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E4D76" w14:textId="77777777" w:rsidR="002B084E" w:rsidRDefault="00C9615B">
      <w:pPr>
        <w:pBdr>
          <w:top w:val="single" w:sz="4" w:space="17" w:color="000000"/>
          <w:left w:val="single" w:sz="4" w:space="1" w:color="000000"/>
          <w:bottom w:val="single" w:sz="4" w:space="1" w:color="000000"/>
          <w:right w:val="single" w:sz="4" w:space="1" w:color="000000"/>
        </w:pBdr>
        <w:shd w:val="clear" w:color="auto" w:fill="FFFFFF"/>
        <w:jc w:val="center"/>
      </w:pPr>
      <w:r>
        <w:rPr>
          <w:rFonts w:eastAsia="Trebuchet MS" w:cs="Trebuchet MS"/>
          <w:b/>
          <w:color w:val="000000"/>
          <w:sz w:val="20"/>
          <w:szCs w:val="20"/>
        </w:rPr>
        <w:t xml:space="preserve">CONVENTION CONSTITUTIVE DU GROUPEMENT DE COMMANDES « Achat, Installation, Mise en service, Maintenance de bornes, et gestion, interopérabilité de recharge (en option) pour véhicules électriques et hybrides </w:t>
      </w:r>
      <w:proofErr w:type="gramStart"/>
      <w:r>
        <w:rPr>
          <w:rFonts w:eastAsia="Trebuchet MS" w:cs="Trebuchet MS"/>
          <w:b/>
          <w:color w:val="000000"/>
          <w:sz w:val="20"/>
          <w:szCs w:val="20"/>
        </w:rPr>
        <w:t>rechargeable  »</w:t>
      </w:r>
      <w:proofErr w:type="gramEnd"/>
    </w:p>
    <w:p w14:paraId="1AEE6AC8" w14:textId="77777777" w:rsidR="002B084E" w:rsidRDefault="002B084E">
      <w:pPr>
        <w:rPr>
          <w:sz w:val="20"/>
          <w:szCs w:val="20"/>
        </w:rPr>
      </w:pPr>
    </w:p>
    <w:p w14:paraId="47833600" w14:textId="77777777" w:rsidR="002B084E" w:rsidRDefault="002B084E">
      <w:pPr>
        <w:rPr>
          <w:sz w:val="20"/>
          <w:szCs w:val="20"/>
        </w:rPr>
      </w:pPr>
    </w:p>
    <w:p w14:paraId="0FBB7273" w14:textId="77777777" w:rsidR="002B084E" w:rsidRDefault="00C9615B">
      <w:pPr>
        <w:pBdr>
          <w:top w:val="single" w:sz="2" w:space="31" w:color="FFFFFF" w:shadow="1"/>
          <w:left w:val="single" w:sz="2" w:space="31" w:color="FFFFFF" w:shadow="1"/>
          <w:bottom w:val="single" w:sz="2" w:space="31" w:color="FFFFFF" w:shadow="1"/>
          <w:right w:val="single" w:sz="2" w:space="31" w:color="FFFFFF" w:shadow="1"/>
        </w:pBdr>
      </w:pPr>
      <w:r>
        <w:rPr>
          <w:rFonts w:eastAsia="Trebuchet MS" w:cs="Trebuchet MS"/>
          <w:b/>
          <w:color w:val="000000"/>
          <w:sz w:val="20"/>
          <w:szCs w:val="20"/>
          <w:u w:val="single"/>
        </w:rPr>
        <w:t xml:space="preserve">ENTRE : </w:t>
      </w:r>
    </w:p>
    <w:p w14:paraId="25224E17" w14:textId="77777777" w:rsidR="002B084E" w:rsidRDefault="00C9615B">
      <w:pPr>
        <w:pBdr>
          <w:top w:val="single" w:sz="2" w:space="31" w:color="FFFFFF" w:shadow="1"/>
          <w:left w:val="single" w:sz="2" w:space="31" w:color="FFFFFF" w:shadow="1"/>
          <w:bottom w:val="single" w:sz="2" w:space="31" w:color="FFFFFF" w:shadow="1"/>
          <w:right w:val="single" w:sz="2" w:space="31" w:color="FFFFFF" w:shadow="1"/>
        </w:pBdr>
      </w:pPr>
      <w:r>
        <w:rPr>
          <w:rFonts w:eastAsia="Trebuchet MS" w:cs="Trebuchet MS"/>
          <w:b/>
          <w:color w:val="000000"/>
          <w:sz w:val="20"/>
          <w:szCs w:val="20"/>
        </w:rPr>
        <w:t xml:space="preserve">Le </w:t>
      </w:r>
      <w:r>
        <w:rPr>
          <w:rFonts w:eastAsia="Trebuchet MS" w:cs="Trebuchet MS"/>
          <w:b/>
          <w:color w:val="000000"/>
          <w:sz w:val="20"/>
          <w:szCs w:val="20"/>
        </w:rPr>
        <w:t>Syndicat Départemental d’Electricité de Meurthe-et-Moselle</w:t>
      </w:r>
      <w:r>
        <w:rPr>
          <w:rFonts w:eastAsia="Trebuchet MS" w:cs="Trebuchet MS"/>
          <w:color w:val="000000"/>
          <w:sz w:val="20"/>
          <w:szCs w:val="20"/>
        </w:rPr>
        <w:t>, 110, rue des 4 éléments 54340 POMPEY, représenté par Monsieur Christian ARIES, Président,</w:t>
      </w:r>
    </w:p>
    <w:p w14:paraId="301A978E" w14:textId="77777777" w:rsidR="002B084E" w:rsidRDefault="002B084E">
      <w:pPr>
        <w:pBdr>
          <w:top w:val="single" w:sz="2" w:space="31" w:color="FFFFFF" w:shadow="1"/>
          <w:left w:val="single" w:sz="2" w:space="31" w:color="FFFFFF" w:shadow="1"/>
          <w:bottom w:val="single" w:sz="2" w:space="31" w:color="FFFFFF" w:shadow="1"/>
          <w:right w:val="single" w:sz="2" w:space="31" w:color="FFFFFF" w:shadow="1"/>
        </w:pBdr>
        <w:rPr>
          <w:rFonts w:eastAsia="Trebuchet MS" w:cs="Trebuchet MS"/>
          <w:color w:val="000000"/>
          <w:sz w:val="20"/>
          <w:szCs w:val="20"/>
        </w:rPr>
      </w:pPr>
    </w:p>
    <w:p w14:paraId="0734FC34" w14:textId="77777777" w:rsidR="002B084E" w:rsidRDefault="00C9615B">
      <w:pPr>
        <w:pBdr>
          <w:top w:val="single" w:sz="2" w:space="31" w:color="FFFFFF" w:shadow="1"/>
          <w:left w:val="single" w:sz="2" w:space="31" w:color="FFFFFF" w:shadow="1"/>
          <w:bottom w:val="single" w:sz="2" w:space="31" w:color="FFFFFF" w:shadow="1"/>
          <w:right w:val="single" w:sz="2" w:space="31" w:color="FFFFFF" w:shadow="1"/>
        </w:pBdr>
      </w:pPr>
      <w:r>
        <w:rPr>
          <w:rFonts w:eastAsia="Trebuchet MS" w:cs="Trebuchet MS"/>
          <w:color w:val="000000"/>
          <w:sz w:val="20"/>
          <w:szCs w:val="20"/>
        </w:rPr>
        <w:t>Ci-après dénommé « </w:t>
      </w:r>
      <w:r>
        <w:rPr>
          <w:rFonts w:eastAsia="Trebuchet MS" w:cs="Trebuchet MS"/>
          <w:b/>
          <w:color w:val="000000"/>
          <w:sz w:val="20"/>
          <w:szCs w:val="20"/>
        </w:rPr>
        <w:t>SDE54</w:t>
      </w:r>
      <w:r>
        <w:rPr>
          <w:rFonts w:eastAsia="Trebuchet MS" w:cs="Trebuchet MS"/>
          <w:color w:val="000000"/>
          <w:sz w:val="20"/>
          <w:szCs w:val="20"/>
        </w:rPr>
        <w:t> »</w:t>
      </w:r>
    </w:p>
    <w:p w14:paraId="16BC13A9" w14:textId="77777777" w:rsidR="002B084E" w:rsidRDefault="002B084E">
      <w:pPr>
        <w:pBdr>
          <w:top w:val="single" w:sz="2" w:space="31" w:color="FFFFFF" w:shadow="1"/>
          <w:left w:val="single" w:sz="2" w:space="31" w:color="FFFFFF" w:shadow="1"/>
          <w:bottom w:val="single" w:sz="2" w:space="31" w:color="FFFFFF" w:shadow="1"/>
          <w:right w:val="single" w:sz="2" w:space="31" w:color="FFFFFF" w:shadow="1"/>
        </w:pBdr>
        <w:rPr>
          <w:rFonts w:eastAsia="Trebuchet MS" w:cs="Trebuchet MS"/>
          <w:color w:val="000000"/>
          <w:sz w:val="20"/>
          <w:szCs w:val="20"/>
        </w:rPr>
      </w:pPr>
    </w:p>
    <w:p w14:paraId="484AF9C9" w14:textId="77777777" w:rsidR="002B084E" w:rsidRDefault="00C9615B">
      <w:pPr>
        <w:pBdr>
          <w:top w:val="single" w:sz="2" w:space="31" w:color="FFFFFF" w:shadow="1"/>
          <w:left w:val="single" w:sz="2" w:space="31" w:color="FFFFFF" w:shadow="1"/>
          <w:bottom w:val="single" w:sz="2" w:space="31" w:color="FFFFFF" w:shadow="1"/>
          <w:right w:val="single" w:sz="2" w:space="31" w:color="FFFFFF" w:shadow="1"/>
        </w:pBdr>
      </w:pPr>
      <w:r>
        <w:rPr>
          <w:rFonts w:eastAsia="Trebuchet MS" w:cs="Trebuchet MS"/>
          <w:b/>
          <w:color w:val="000000"/>
          <w:sz w:val="20"/>
          <w:szCs w:val="20"/>
          <w:u w:val="single"/>
        </w:rPr>
        <w:t>ET :</w:t>
      </w:r>
    </w:p>
    <w:p w14:paraId="7F5D611E" w14:textId="77777777" w:rsidR="002B084E" w:rsidRDefault="002B084E">
      <w:pPr>
        <w:pBdr>
          <w:top w:val="single" w:sz="2" w:space="31" w:color="FFFFFF" w:shadow="1"/>
          <w:left w:val="single" w:sz="2" w:space="31" w:color="FFFFFF" w:shadow="1"/>
          <w:bottom w:val="single" w:sz="2" w:space="31" w:color="FFFFFF" w:shadow="1"/>
          <w:right w:val="single" w:sz="2" w:space="31" w:color="FFFFFF" w:shadow="1"/>
        </w:pBdr>
        <w:rPr>
          <w:rFonts w:eastAsia="Trebuchet MS" w:cs="Trebuchet MS"/>
          <w:color w:val="000000"/>
          <w:sz w:val="20"/>
          <w:szCs w:val="20"/>
        </w:rPr>
      </w:pPr>
    </w:p>
    <w:p w14:paraId="3C63B894" w14:textId="77777777" w:rsidR="002B084E" w:rsidRDefault="00C9615B">
      <w:pPr>
        <w:pBdr>
          <w:top w:val="single" w:sz="2" w:space="31" w:color="FFFFFF" w:shadow="1"/>
          <w:left w:val="single" w:sz="2" w:space="31" w:color="FFFFFF" w:shadow="1"/>
          <w:bottom w:val="single" w:sz="2" w:space="31" w:color="FFFFFF" w:shadow="1"/>
          <w:right w:val="single" w:sz="2" w:space="31" w:color="FFFFFF" w:shadow="1"/>
        </w:pBdr>
      </w:pPr>
      <w:r>
        <w:rPr>
          <w:rFonts w:eastAsia="Trebuchet MS" w:cs="Trebuchet MS"/>
          <w:b/>
          <w:color w:val="000000"/>
          <w:sz w:val="20"/>
          <w:szCs w:val="20"/>
        </w:rPr>
        <w:t xml:space="preserve"> </w:t>
      </w:r>
      <w:r>
        <w:rPr>
          <w:rFonts w:eastAsia="Trebuchet MS" w:cs="Trebuchet MS"/>
          <w:color w:val="000000"/>
          <w:sz w:val="20"/>
          <w:szCs w:val="20"/>
          <w:shd w:val="clear" w:color="auto" w:fill="FFFF00"/>
        </w:rPr>
        <w:t xml:space="preserve"> </w:t>
      </w:r>
      <w:proofErr w:type="spellStart"/>
      <w:proofErr w:type="gramStart"/>
      <w:r>
        <w:rPr>
          <w:rFonts w:eastAsia="Trebuchet MS" w:cs="Trebuchet MS"/>
          <w:color w:val="000000"/>
          <w:sz w:val="20"/>
          <w:szCs w:val="20"/>
          <w:shd w:val="clear" w:color="auto" w:fill="FFFF00"/>
        </w:rPr>
        <w:t>xxxxxxxxxxxxxxxx</w:t>
      </w:r>
      <w:proofErr w:type="spellEnd"/>
      <w:proofErr w:type="gramEnd"/>
      <w:r>
        <w:rPr>
          <w:rFonts w:eastAsia="Trebuchet MS" w:cs="Trebuchet MS"/>
          <w:color w:val="000000"/>
          <w:sz w:val="20"/>
          <w:szCs w:val="20"/>
        </w:rPr>
        <w:t xml:space="preserve">, représentée par Monsieur </w:t>
      </w:r>
      <w:proofErr w:type="spellStart"/>
      <w:r>
        <w:rPr>
          <w:rFonts w:eastAsia="Trebuchet MS" w:cs="Trebuchet MS"/>
          <w:color w:val="000000"/>
          <w:sz w:val="20"/>
          <w:szCs w:val="20"/>
          <w:shd w:val="clear" w:color="auto" w:fill="FFFF00"/>
        </w:rPr>
        <w:t>xxxx</w:t>
      </w:r>
      <w:proofErr w:type="spellEnd"/>
      <w:r>
        <w:rPr>
          <w:rFonts w:eastAsia="Trebuchet MS" w:cs="Trebuchet MS"/>
          <w:color w:val="000000"/>
          <w:sz w:val="20"/>
          <w:szCs w:val="20"/>
          <w:shd w:val="clear" w:color="auto" w:fill="FFFF00"/>
        </w:rPr>
        <w:t xml:space="preserve">, </w:t>
      </w:r>
      <w:r>
        <w:rPr>
          <w:rFonts w:eastAsia="Trebuchet MS" w:cs="Trebuchet MS"/>
          <w:color w:val="000000"/>
          <w:sz w:val="20"/>
          <w:szCs w:val="20"/>
          <w:shd w:val="clear" w:color="auto" w:fill="FFFF00"/>
        </w:rPr>
        <w:t>Président/Maire,</w:t>
      </w:r>
    </w:p>
    <w:p w14:paraId="58ACE932" w14:textId="77777777" w:rsidR="002B084E" w:rsidRDefault="002B084E">
      <w:pPr>
        <w:pBdr>
          <w:top w:val="single" w:sz="2" w:space="31" w:color="FFFFFF" w:shadow="1"/>
          <w:left w:val="single" w:sz="2" w:space="31" w:color="FFFFFF" w:shadow="1"/>
          <w:bottom w:val="single" w:sz="2" w:space="31" w:color="FFFFFF" w:shadow="1"/>
          <w:right w:val="single" w:sz="2" w:space="31" w:color="FFFFFF" w:shadow="1"/>
        </w:pBdr>
        <w:rPr>
          <w:rFonts w:eastAsia="Trebuchet MS" w:cs="Trebuchet MS"/>
          <w:color w:val="000000"/>
          <w:sz w:val="20"/>
          <w:szCs w:val="20"/>
        </w:rPr>
      </w:pPr>
    </w:p>
    <w:p w14:paraId="7C7AFE6C" w14:textId="77777777" w:rsidR="002B084E" w:rsidRDefault="00C9615B">
      <w:pPr>
        <w:pBdr>
          <w:top w:val="single" w:sz="2" w:space="31" w:color="FFFFFF" w:shadow="1"/>
          <w:left w:val="single" w:sz="2" w:space="31" w:color="FFFFFF" w:shadow="1"/>
          <w:bottom w:val="single" w:sz="2" w:space="31" w:color="FFFFFF" w:shadow="1"/>
          <w:right w:val="single" w:sz="2" w:space="31" w:color="FFFFFF" w:shadow="1"/>
        </w:pBdr>
        <w:rPr>
          <w:rFonts w:eastAsia="Trebuchet MS" w:cs="Trebuchet MS"/>
          <w:color w:val="000000"/>
          <w:sz w:val="20"/>
          <w:szCs w:val="20"/>
        </w:rPr>
      </w:pPr>
      <w:r>
        <w:rPr>
          <w:rFonts w:eastAsia="Trebuchet MS" w:cs="Trebuchet MS"/>
          <w:color w:val="000000"/>
          <w:sz w:val="20"/>
          <w:szCs w:val="20"/>
        </w:rPr>
        <w:t>Ci-après dénommé « La collectivité »</w:t>
      </w:r>
    </w:p>
    <w:p w14:paraId="157F7E95" w14:textId="77777777" w:rsidR="002B084E" w:rsidRDefault="002B084E">
      <w:pPr>
        <w:pBdr>
          <w:top w:val="single" w:sz="2" w:space="31" w:color="FFFFFF" w:shadow="1"/>
          <w:left w:val="single" w:sz="2" w:space="31" w:color="FFFFFF" w:shadow="1"/>
          <w:bottom w:val="single" w:sz="2" w:space="31" w:color="FFFFFF" w:shadow="1"/>
          <w:right w:val="single" w:sz="2" w:space="31" w:color="FFFFFF" w:shadow="1"/>
        </w:pBdr>
        <w:rPr>
          <w:rFonts w:eastAsia="Trebuchet MS" w:cs="Trebuchet MS"/>
          <w:color w:val="000000"/>
          <w:sz w:val="20"/>
          <w:szCs w:val="20"/>
        </w:rPr>
      </w:pPr>
    </w:p>
    <w:p w14:paraId="5727CBA8" w14:textId="77777777" w:rsidR="002B084E" w:rsidRDefault="002B084E">
      <w:pPr>
        <w:pBdr>
          <w:top w:val="single" w:sz="2" w:space="31" w:color="FFFFFF" w:shadow="1"/>
          <w:left w:val="single" w:sz="2" w:space="31" w:color="FFFFFF" w:shadow="1"/>
          <w:bottom w:val="single" w:sz="2" w:space="31" w:color="FFFFFF" w:shadow="1"/>
          <w:right w:val="single" w:sz="2" w:space="31" w:color="FFFFFF" w:shadow="1"/>
        </w:pBdr>
        <w:tabs>
          <w:tab w:val="left" w:pos="2552"/>
        </w:tabs>
        <w:rPr>
          <w:rFonts w:eastAsia="Trebuchet MS" w:cs="Trebuchet MS"/>
          <w:color w:val="000000"/>
          <w:sz w:val="20"/>
          <w:szCs w:val="20"/>
          <w:u w:val="single"/>
        </w:rPr>
      </w:pPr>
    </w:p>
    <w:p w14:paraId="2CBCC858" w14:textId="77777777" w:rsidR="002B084E" w:rsidRDefault="00C9615B">
      <w:pPr>
        <w:pBdr>
          <w:top w:val="single" w:sz="2" w:space="31" w:color="FFFFFF" w:shadow="1"/>
          <w:left w:val="single" w:sz="2" w:space="31" w:color="FFFFFF" w:shadow="1"/>
          <w:bottom w:val="single" w:sz="2" w:space="31" w:color="FFFFFF" w:shadow="1"/>
          <w:right w:val="single" w:sz="2" w:space="31" w:color="FFFFFF" w:shadow="1"/>
        </w:pBdr>
        <w:tabs>
          <w:tab w:val="left" w:pos="2552"/>
        </w:tabs>
      </w:pPr>
      <w:r>
        <w:rPr>
          <w:rFonts w:eastAsia="Trebuchet MS" w:cs="Trebuchet MS"/>
          <w:b/>
          <w:color w:val="000000"/>
          <w:sz w:val="20"/>
          <w:szCs w:val="20"/>
        </w:rPr>
        <w:t>Ensemble dénommés « les Membres »</w:t>
      </w:r>
    </w:p>
    <w:p w14:paraId="615EA96A" w14:textId="77777777" w:rsidR="002B084E" w:rsidRDefault="002B084E">
      <w:pPr>
        <w:pageBreakBefore/>
        <w:pBdr>
          <w:top w:val="single" w:sz="2" w:space="31" w:color="FFFFFF" w:shadow="1"/>
          <w:left w:val="single" w:sz="2" w:space="31" w:color="FFFFFF" w:shadow="1"/>
          <w:bottom w:val="single" w:sz="2" w:space="31" w:color="FFFFFF" w:shadow="1"/>
          <w:right w:val="single" w:sz="2" w:space="31" w:color="FFFFFF" w:shadow="1"/>
        </w:pBdr>
        <w:rPr>
          <w:rFonts w:eastAsia="Trebuchet MS" w:cs="Trebuchet MS"/>
          <w:b/>
          <w:color w:val="000000"/>
          <w:sz w:val="20"/>
          <w:szCs w:val="20"/>
        </w:rPr>
      </w:pPr>
    </w:p>
    <w:p w14:paraId="0796325C" w14:textId="77777777" w:rsidR="002B084E" w:rsidRDefault="00C9615B">
      <w:pPr>
        <w:keepNext/>
        <w:keepLines/>
        <w:numPr>
          <w:ilvl w:val="0"/>
          <w:numId w:val="10"/>
        </w:numPr>
        <w:pBdr>
          <w:top w:val="single" w:sz="2" w:space="31" w:color="FFFFFF" w:shadow="1"/>
          <w:left w:val="single" w:sz="2" w:space="31" w:color="FFFFFF" w:shadow="1"/>
          <w:bottom w:val="single" w:sz="2" w:space="31" w:color="FFFFFF" w:shadow="1"/>
          <w:right w:val="single" w:sz="2" w:space="31" w:color="FFFFFF" w:shadow="1"/>
        </w:pBdr>
        <w:suppressAutoHyphens w:val="0"/>
        <w:spacing w:before="240" w:after="0"/>
        <w:textAlignment w:val="auto"/>
      </w:pPr>
      <w:r>
        <w:rPr>
          <w:rFonts w:cs="Calibri"/>
          <w:color w:val="2F5496"/>
          <w:sz w:val="28"/>
          <w:szCs w:val="28"/>
        </w:rPr>
        <w:t>PREAMBULE</w:t>
      </w:r>
    </w:p>
    <w:p w14:paraId="2816A7A6" w14:textId="77777777" w:rsidR="002B084E" w:rsidRDefault="002B084E">
      <w:pPr>
        <w:pBdr>
          <w:top w:val="single" w:sz="2" w:space="31" w:color="FFFFFF" w:shadow="1"/>
          <w:left w:val="single" w:sz="2" w:space="31" w:color="FFFFFF" w:shadow="1"/>
          <w:bottom w:val="single" w:sz="2" w:space="31" w:color="FFFFFF" w:shadow="1"/>
          <w:right w:val="single" w:sz="2" w:space="31" w:color="FFFFFF" w:shadow="1"/>
        </w:pBdr>
        <w:spacing w:after="0"/>
        <w:rPr>
          <w:rFonts w:eastAsia="Trebuchet MS" w:cs="Trebuchet MS"/>
          <w:color w:val="000000"/>
          <w:sz w:val="20"/>
          <w:szCs w:val="20"/>
        </w:rPr>
      </w:pPr>
    </w:p>
    <w:p w14:paraId="082A55F0" w14:textId="77777777" w:rsidR="002B084E" w:rsidRDefault="00C9615B">
      <w:pPr>
        <w:pBdr>
          <w:top w:val="single" w:sz="2" w:space="31" w:color="FFFFFF" w:shadow="1"/>
          <w:left w:val="single" w:sz="2" w:space="31" w:color="FFFFFF" w:shadow="1"/>
          <w:bottom w:val="single" w:sz="2" w:space="31" w:color="FFFFFF" w:shadow="1"/>
          <w:right w:val="single" w:sz="2" w:space="31" w:color="FFFFFF" w:shadow="1"/>
        </w:pBdr>
        <w:spacing w:after="0"/>
        <w:rPr>
          <w:rFonts w:eastAsia="Trebuchet MS" w:cs="Trebuchet MS"/>
          <w:color w:val="000000"/>
          <w:sz w:val="20"/>
          <w:szCs w:val="20"/>
        </w:rPr>
      </w:pPr>
      <w:r>
        <w:rPr>
          <w:rFonts w:eastAsia="Trebuchet MS" w:cs="Trebuchet MS"/>
          <w:color w:val="000000"/>
          <w:sz w:val="20"/>
          <w:szCs w:val="20"/>
        </w:rPr>
        <w:t xml:space="preserve">Le secteur des transports est le premier émetteur de gaz à effet de serre (GES), avec plus de 30 % des émissions de GES du pays (+ 11,8 % entre 1990 et </w:t>
      </w:r>
      <w:r>
        <w:rPr>
          <w:rFonts w:eastAsia="Trebuchet MS" w:cs="Trebuchet MS"/>
          <w:color w:val="000000"/>
          <w:sz w:val="20"/>
          <w:szCs w:val="20"/>
        </w:rPr>
        <w:t>20171), dont 16 % causées par nos voitures.</w:t>
      </w:r>
    </w:p>
    <w:p w14:paraId="5B2F885D" w14:textId="77777777" w:rsidR="002B084E" w:rsidRDefault="002B084E">
      <w:pPr>
        <w:pBdr>
          <w:top w:val="single" w:sz="2" w:space="31" w:color="FFFFFF" w:shadow="1"/>
          <w:left w:val="single" w:sz="2" w:space="31" w:color="FFFFFF" w:shadow="1"/>
          <w:bottom w:val="single" w:sz="2" w:space="31" w:color="FFFFFF" w:shadow="1"/>
          <w:right w:val="single" w:sz="2" w:space="31" w:color="FFFFFF" w:shadow="1"/>
        </w:pBdr>
        <w:spacing w:after="0"/>
        <w:rPr>
          <w:rFonts w:eastAsia="Trebuchet MS" w:cs="Trebuchet MS"/>
          <w:color w:val="000000"/>
          <w:sz w:val="20"/>
          <w:szCs w:val="20"/>
        </w:rPr>
      </w:pPr>
    </w:p>
    <w:p w14:paraId="498F501F" w14:textId="77777777" w:rsidR="002B084E" w:rsidRDefault="00C9615B">
      <w:pPr>
        <w:pBdr>
          <w:top w:val="single" w:sz="2" w:space="31" w:color="FFFFFF" w:shadow="1"/>
          <w:left w:val="single" w:sz="2" w:space="31" w:color="FFFFFF" w:shadow="1"/>
          <w:bottom w:val="single" w:sz="2" w:space="31" w:color="FFFFFF" w:shadow="1"/>
          <w:right w:val="single" w:sz="2" w:space="31" w:color="FFFFFF" w:shadow="1"/>
        </w:pBdr>
        <w:spacing w:after="0"/>
        <w:rPr>
          <w:rFonts w:eastAsia="Trebuchet MS" w:cs="Trebuchet MS"/>
          <w:color w:val="000000"/>
          <w:sz w:val="20"/>
          <w:szCs w:val="20"/>
        </w:rPr>
      </w:pPr>
      <w:r>
        <w:rPr>
          <w:rFonts w:eastAsia="Trebuchet MS" w:cs="Trebuchet MS"/>
          <w:color w:val="000000"/>
          <w:sz w:val="20"/>
          <w:szCs w:val="20"/>
        </w:rPr>
        <w:t>La Stratégie nationale bas-carbone fixe des orientations pour atteindre l’objectif de la LOM de fin des ventes des véhicules neufs à énergies fossiles en 2035, et des objectifs intermédiaires d’augmentation de l</w:t>
      </w:r>
      <w:r>
        <w:rPr>
          <w:rFonts w:eastAsia="Trebuchet MS" w:cs="Trebuchet MS"/>
          <w:color w:val="000000"/>
          <w:sz w:val="20"/>
          <w:szCs w:val="20"/>
        </w:rPr>
        <w:t>a part des véhicules à faibles et très faibles émissions parmi les ventes de voitures particulières et de véhicules utilitaires légers.</w:t>
      </w:r>
    </w:p>
    <w:p w14:paraId="1A01842A" w14:textId="77777777" w:rsidR="002B084E" w:rsidRDefault="002B084E">
      <w:pPr>
        <w:pBdr>
          <w:top w:val="single" w:sz="2" w:space="31" w:color="FFFFFF" w:shadow="1"/>
          <w:left w:val="single" w:sz="2" w:space="31" w:color="FFFFFF" w:shadow="1"/>
          <w:bottom w:val="single" w:sz="2" w:space="31" w:color="FFFFFF" w:shadow="1"/>
          <w:right w:val="single" w:sz="2" w:space="31" w:color="FFFFFF" w:shadow="1"/>
        </w:pBdr>
        <w:spacing w:after="0"/>
        <w:rPr>
          <w:rFonts w:eastAsia="Trebuchet MS" w:cs="Trebuchet MS"/>
          <w:color w:val="000000"/>
          <w:sz w:val="20"/>
          <w:szCs w:val="20"/>
        </w:rPr>
      </w:pPr>
    </w:p>
    <w:p w14:paraId="4737FD00" w14:textId="77777777" w:rsidR="002B084E" w:rsidRDefault="00C9615B">
      <w:pPr>
        <w:pBdr>
          <w:top w:val="single" w:sz="2" w:space="31" w:color="FFFFFF" w:shadow="1"/>
          <w:left w:val="single" w:sz="2" w:space="31" w:color="FFFFFF" w:shadow="1"/>
          <w:bottom w:val="single" w:sz="2" w:space="31" w:color="FFFFFF" w:shadow="1"/>
          <w:right w:val="single" w:sz="2" w:space="31" w:color="FFFFFF" w:shadow="1"/>
        </w:pBdr>
        <w:spacing w:after="0"/>
        <w:rPr>
          <w:rFonts w:eastAsia="Trebuchet MS" w:cs="Trebuchet MS"/>
          <w:color w:val="000000"/>
          <w:sz w:val="20"/>
          <w:szCs w:val="20"/>
        </w:rPr>
      </w:pPr>
      <w:r>
        <w:rPr>
          <w:rFonts w:eastAsia="Trebuchet MS" w:cs="Trebuchet MS"/>
          <w:color w:val="000000"/>
          <w:sz w:val="20"/>
          <w:szCs w:val="20"/>
        </w:rPr>
        <w:t>Conformément à l’article L2224.37 du Code Général des Collectivités territoires, la puissance publique est amenée à ass</w:t>
      </w:r>
      <w:r>
        <w:rPr>
          <w:rFonts w:eastAsia="Trebuchet MS" w:cs="Trebuchet MS"/>
          <w:color w:val="000000"/>
          <w:sz w:val="20"/>
          <w:szCs w:val="20"/>
        </w:rPr>
        <w:t>urer la création et l’entretien d’infrastructures de recharge pour les véhicules électriques (IRVE),</w:t>
      </w:r>
    </w:p>
    <w:p w14:paraId="49F1B640" w14:textId="77777777" w:rsidR="002B084E" w:rsidRDefault="002B084E">
      <w:pPr>
        <w:pBdr>
          <w:top w:val="single" w:sz="2" w:space="31" w:color="FFFFFF" w:shadow="1"/>
          <w:left w:val="single" w:sz="2" w:space="31" w:color="FFFFFF" w:shadow="1"/>
          <w:bottom w:val="single" w:sz="2" w:space="31" w:color="FFFFFF" w:shadow="1"/>
          <w:right w:val="single" w:sz="2" w:space="31" w:color="FFFFFF" w:shadow="1"/>
        </w:pBdr>
        <w:spacing w:after="0"/>
        <w:rPr>
          <w:rFonts w:eastAsia="Trebuchet MS" w:cs="Trebuchet MS"/>
          <w:color w:val="000000"/>
          <w:sz w:val="20"/>
          <w:szCs w:val="20"/>
        </w:rPr>
      </w:pPr>
    </w:p>
    <w:p w14:paraId="58E99981" w14:textId="77777777" w:rsidR="002B084E" w:rsidRDefault="00C9615B">
      <w:pPr>
        <w:pBdr>
          <w:top w:val="single" w:sz="2" w:space="31" w:color="FFFFFF" w:shadow="1"/>
          <w:left w:val="single" w:sz="2" w:space="31" w:color="FFFFFF" w:shadow="1"/>
          <w:bottom w:val="single" w:sz="2" w:space="31" w:color="FFFFFF" w:shadow="1"/>
          <w:right w:val="single" w:sz="2" w:space="31" w:color="FFFFFF" w:shadow="1"/>
        </w:pBdr>
        <w:spacing w:after="240"/>
        <w:rPr>
          <w:rFonts w:eastAsia="Trebuchet MS" w:cs="Trebuchet MS"/>
          <w:color w:val="000000"/>
          <w:sz w:val="20"/>
          <w:szCs w:val="20"/>
        </w:rPr>
      </w:pPr>
      <w:r>
        <w:rPr>
          <w:rFonts w:eastAsia="Trebuchet MS" w:cs="Trebuchet MS"/>
          <w:color w:val="000000"/>
          <w:sz w:val="20"/>
          <w:szCs w:val="20"/>
        </w:rPr>
        <w:t>Afin de pérenniser la coopération entre les collectivités assurant cette compétence, déjà initiée en 2018, le SDE54 a souhaité mettre ses compétences au p</w:t>
      </w:r>
      <w:r>
        <w:rPr>
          <w:rFonts w:eastAsia="Trebuchet MS" w:cs="Trebuchet MS"/>
          <w:color w:val="000000"/>
          <w:sz w:val="20"/>
          <w:szCs w:val="20"/>
        </w:rPr>
        <w:t>rofit des acheteurs publics (communes, communautés de communes, communautés d’agglomération, Communautés Urbaines, Métropole et syndicats intercommunaux ou mixtes et plus généralement toutes personnes morales compétentes pour la création d’IRVE) en les ass</w:t>
      </w:r>
      <w:r>
        <w:rPr>
          <w:rFonts w:eastAsia="Trebuchet MS" w:cs="Trebuchet MS"/>
          <w:color w:val="000000"/>
          <w:sz w:val="20"/>
          <w:szCs w:val="20"/>
        </w:rPr>
        <w:t>ociant au sein d’un groupement de commandes dédié à l’achat, l’installation, la maintenance curative de bornes de recharge pour véhicules électriques et hybrides rechargeable avec en option la maintenance préventive et l’interopérabilité des bornes.</w:t>
      </w:r>
    </w:p>
    <w:p w14:paraId="14B2C50E" w14:textId="77777777" w:rsidR="002B084E" w:rsidRDefault="00C9615B">
      <w:pPr>
        <w:pStyle w:val="Style1"/>
        <w:numPr>
          <w:ilvl w:val="1"/>
          <w:numId w:val="9"/>
        </w:numPr>
        <w:tabs>
          <w:tab w:val="left" w:pos="1843"/>
        </w:tabs>
        <w:spacing w:after="120"/>
        <w:ind w:left="1843" w:hanging="1843"/>
        <w:outlineLvl w:val="9"/>
        <w:rPr>
          <w:rFonts w:ascii="Trebuchet MS" w:hAnsi="Trebuchet MS"/>
          <w:caps w:val="0"/>
          <w:sz w:val="24"/>
          <w:szCs w:val="20"/>
        </w:rPr>
      </w:pPr>
      <w:r>
        <w:rPr>
          <w:rFonts w:ascii="Trebuchet MS" w:hAnsi="Trebuchet MS"/>
          <w:caps w:val="0"/>
          <w:sz w:val="24"/>
          <w:szCs w:val="20"/>
        </w:rPr>
        <w:t xml:space="preserve">OBJET </w:t>
      </w:r>
      <w:r>
        <w:rPr>
          <w:rFonts w:ascii="Trebuchet MS" w:hAnsi="Trebuchet MS"/>
          <w:caps w:val="0"/>
          <w:sz w:val="24"/>
          <w:szCs w:val="20"/>
        </w:rPr>
        <w:t>DE LA PRESENTE CONVENTION</w:t>
      </w:r>
    </w:p>
    <w:p w14:paraId="293E5FBC" w14:textId="77777777" w:rsidR="002B084E" w:rsidRDefault="00C9615B">
      <w:pPr>
        <w:spacing w:after="0"/>
        <w:rPr>
          <w:sz w:val="20"/>
          <w:szCs w:val="20"/>
        </w:rPr>
      </w:pPr>
      <w:r>
        <w:rPr>
          <w:sz w:val="20"/>
          <w:szCs w:val="20"/>
        </w:rPr>
        <w:t>Conformément aux dispositions des articles L. 2113-6 à L.2113-8 du code de la commande publique, la présente convention a pour objet la constitution d'un groupement de commandes entre l’ensemble des entités visées à l’Article 5 de</w:t>
      </w:r>
      <w:r>
        <w:rPr>
          <w:sz w:val="20"/>
          <w:szCs w:val="20"/>
        </w:rPr>
        <w:t xml:space="preserve"> la présente convention, dans le but de conclure un accord-cadre à bons de commande en vue de la fourniture, la pose, la mise en service, la maintenance, la gestion et l’interopérabilité pour le compte des membres du groupement de commande.</w:t>
      </w:r>
    </w:p>
    <w:p w14:paraId="58EB8B3C" w14:textId="77777777" w:rsidR="002B084E" w:rsidRDefault="002B084E">
      <w:pPr>
        <w:spacing w:after="0"/>
        <w:rPr>
          <w:sz w:val="20"/>
          <w:szCs w:val="20"/>
        </w:rPr>
      </w:pPr>
    </w:p>
    <w:p w14:paraId="5F4951C4" w14:textId="77777777" w:rsidR="002B084E" w:rsidRDefault="00C9615B">
      <w:pPr>
        <w:spacing w:after="0"/>
        <w:rPr>
          <w:sz w:val="20"/>
          <w:szCs w:val="20"/>
        </w:rPr>
      </w:pPr>
      <w:r>
        <w:rPr>
          <w:sz w:val="20"/>
          <w:szCs w:val="20"/>
        </w:rPr>
        <w:t xml:space="preserve">Les </w:t>
      </w:r>
      <w:r>
        <w:rPr>
          <w:sz w:val="20"/>
          <w:szCs w:val="20"/>
        </w:rPr>
        <w:t>membres du groupement interviennent chacun en tant qu’acheteur pour les Infrastructure de Recharge pour Véhicules Electrique dont ils sont propriétaires, exploitants ou concessionnaires, aussi bien pour les infrastructures que pour les installations.</w:t>
      </w:r>
    </w:p>
    <w:p w14:paraId="1AD2A54C" w14:textId="77777777" w:rsidR="002B084E" w:rsidRDefault="002B084E">
      <w:pPr>
        <w:spacing w:after="120"/>
        <w:rPr>
          <w:sz w:val="20"/>
          <w:szCs w:val="20"/>
        </w:rPr>
      </w:pPr>
    </w:p>
    <w:p w14:paraId="1E1C06F7" w14:textId="77777777" w:rsidR="002B084E" w:rsidRDefault="00C9615B">
      <w:pPr>
        <w:pStyle w:val="Style1"/>
        <w:numPr>
          <w:ilvl w:val="1"/>
          <w:numId w:val="9"/>
        </w:numPr>
        <w:tabs>
          <w:tab w:val="left" w:pos="1843"/>
        </w:tabs>
        <w:spacing w:after="120"/>
        <w:ind w:left="1843" w:hanging="1843"/>
        <w:outlineLvl w:val="9"/>
        <w:rPr>
          <w:rFonts w:ascii="Trebuchet MS" w:hAnsi="Trebuchet MS"/>
          <w:caps w:val="0"/>
          <w:sz w:val="24"/>
          <w:szCs w:val="20"/>
        </w:rPr>
      </w:pPr>
      <w:r>
        <w:rPr>
          <w:rFonts w:ascii="Trebuchet MS" w:hAnsi="Trebuchet MS"/>
          <w:caps w:val="0"/>
          <w:sz w:val="24"/>
          <w:szCs w:val="20"/>
        </w:rPr>
        <w:t>PERI</w:t>
      </w:r>
      <w:r>
        <w:rPr>
          <w:rFonts w:ascii="Trebuchet MS" w:hAnsi="Trebuchet MS"/>
          <w:caps w:val="0"/>
          <w:sz w:val="24"/>
          <w:szCs w:val="20"/>
        </w:rPr>
        <w:t>METRE DE LA CONVENTION</w:t>
      </w:r>
    </w:p>
    <w:p w14:paraId="3443E79B" w14:textId="77777777" w:rsidR="002B084E" w:rsidRDefault="00C9615B">
      <w:pPr>
        <w:spacing w:after="0"/>
        <w:rPr>
          <w:sz w:val="20"/>
          <w:szCs w:val="20"/>
        </w:rPr>
      </w:pPr>
      <w:r>
        <w:rPr>
          <w:sz w:val="20"/>
          <w:szCs w:val="20"/>
        </w:rPr>
        <w:t xml:space="preserve">Sans préjudice des stipulations particulières du présent article, les membres du groupement s’accordent sur une volonté, commune et générale, de mutualisation des achats contribuant directement à répondre aux besoins : </w:t>
      </w:r>
    </w:p>
    <w:p w14:paraId="2C18EFCA"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Fourniture et</w:t>
      </w:r>
      <w:r>
        <w:rPr>
          <w:rFonts w:eastAsia="Arial Unicode MS" w:cs="Arial"/>
          <w:sz w:val="20"/>
          <w:szCs w:val="18"/>
          <w:lang w:eastAsia="fr-FR"/>
        </w:rPr>
        <w:t xml:space="preserve"> pose de bornes de recharge nécessaires au déploiement des IRVE sur le périmètre des membres du groupement de commande ;</w:t>
      </w:r>
    </w:p>
    <w:p w14:paraId="53B3E0FD"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Raccordement au réseau électrique et mise en service ;</w:t>
      </w:r>
    </w:p>
    <w:p w14:paraId="36CB2420"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De la maintenance curative des bornes de recharge posées ou faisant partie du pa</w:t>
      </w:r>
      <w:r>
        <w:rPr>
          <w:rFonts w:eastAsia="Arial Unicode MS" w:cs="Arial"/>
          <w:sz w:val="20"/>
          <w:szCs w:val="18"/>
          <w:lang w:eastAsia="fr-FR"/>
        </w:rPr>
        <w:t>trimoine existant des membres du groupement avant la signature de la présente convention</w:t>
      </w:r>
    </w:p>
    <w:p w14:paraId="2A35ADC7"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Exploitation et l’interopérabilité des bornes de recharge posées et de celles intégrant le patrimoine existant des membres du groupement avant la signature de la prése</w:t>
      </w:r>
      <w:r>
        <w:rPr>
          <w:rFonts w:eastAsia="Arial Unicode MS" w:cs="Arial"/>
          <w:sz w:val="20"/>
          <w:szCs w:val="18"/>
          <w:lang w:eastAsia="fr-FR"/>
        </w:rPr>
        <w:t>nte convention</w:t>
      </w:r>
    </w:p>
    <w:p w14:paraId="68587013" w14:textId="77777777" w:rsidR="002B084E" w:rsidRDefault="002B084E">
      <w:pPr>
        <w:spacing w:after="0"/>
        <w:rPr>
          <w:sz w:val="20"/>
          <w:szCs w:val="20"/>
        </w:rPr>
      </w:pPr>
    </w:p>
    <w:p w14:paraId="23D07F5E" w14:textId="77777777" w:rsidR="002B084E" w:rsidRDefault="00C9615B">
      <w:pPr>
        <w:pStyle w:val="Style1"/>
        <w:numPr>
          <w:ilvl w:val="1"/>
          <w:numId w:val="9"/>
        </w:numPr>
        <w:tabs>
          <w:tab w:val="left" w:pos="1843"/>
        </w:tabs>
        <w:spacing w:after="120"/>
        <w:ind w:left="1843" w:hanging="1843"/>
        <w:outlineLvl w:val="9"/>
        <w:rPr>
          <w:rFonts w:ascii="Trebuchet MS" w:hAnsi="Trebuchet MS"/>
          <w:caps w:val="0"/>
          <w:sz w:val="24"/>
          <w:szCs w:val="20"/>
        </w:rPr>
      </w:pPr>
      <w:r>
        <w:rPr>
          <w:rFonts w:ascii="Trebuchet MS" w:hAnsi="Trebuchet MS"/>
          <w:caps w:val="0"/>
          <w:sz w:val="24"/>
          <w:szCs w:val="20"/>
        </w:rPr>
        <w:t>MARCHÉS INCLUS DANS LE PÉRIMÈTRE DU GROUPEMENT</w:t>
      </w:r>
    </w:p>
    <w:p w14:paraId="10B2F34C" w14:textId="77777777" w:rsidR="002B084E" w:rsidRDefault="00C9615B">
      <w:pPr>
        <w:spacing w:after="0"/>
        <w:rPr>
          <w:sz w:val="20"/>
          <w:szCs w:val="20"/>
        </w:rPr>
      </w:pPr>
      <w:r>
        <w:rPr>
          <w:sz w:val="20"/>
          <w:szCs w:val="20"/>
        </w:rPr>
        <w:t>Sont inclus dans le périmètre de la présente convention de groupement les accords-cadres à bons de commande pour :</w:t>
      </w:r>
    </w:p>
    <w:p w14:paraId="3C2C5C4A" w14:textId="77777777" w:rsidR="002B084E" w:rsidRDefault="00C9615B">
      <w:pPr>
        <w:pStyle w:val="Paragraphedeliste"/>
        <w:numPr>
          <w:ilvl w:val="0"/>
          <w:numId w:val="11"/>
        </w:numPr>
        <w:suppressAutoHyphens w:val="0"/>
        <w:spacing w:before="120" w:after="120"/>
        <w:ind w:left="709" w:hanging="357"/>
        <w:textAlignment w:val="auto"/>
        <w:rPr>
          <w:rFonts w:eastAsia="Arial Unicode MS" w:cs="Arial"/>
          <w:sz w:val="20"/>
          <w:szCs w:val="18"/>
          <w:lang w:eastAsia="fr-FR"/>
        </w:rPr>
      </w:pPr>
      <w:r>
        <w:rPr>
          <w:rFonts w:eastAsia="Arial Unicode MS" w:cs="Arial"/>
          <w:sz w:val="20"/>
          <w:szCs w:val="18"/>
          <w:lang w:eastAsia="fr-FR"/>
        </w:rPr>
        <w:t>Fourniture, pose, raccordement et mise en service, maintenance curative de bor</w:t>
      </w:r>
      <w:r>
        <w:rPr>
          <w:rFonts w:eastAsia="Arial Unicode MS" w:cs="Arial"/>
          <w:sz w:val="20"/>
          <w:szCs w:val="18"/>
          <w:lang w:eastAsia="fr-FR"/>
        </w:rPr>
        <w:t>nes de recharge pour véhicules électriques et hybrides rechargeable - maintenance préventive, gestion et l’interopérabilité des bornes de recharge</w:t>
      </w:r>
    </w:p>
    <w:p w14:paraId="0CDD46C5" w14:textId="77777777" w:rsidR="002B084E" w:rsidRDefault="002B084E">
      <w:pPr>
        <w:pageBreakBefore/>
        <w:suppressAutoHyphens w:val="0"/>
        <w:jc w:val="left"/>
        <w:rPr>
          <w:rFonts w:eastAsia="Arial Unicode MS" w:cs="Arial"/>
          <w:sz w:val="20"/>
          <w:szCs w:val="18"/>
          <w:lang w:eastAsia="fr-FR"/>
        </w:rPr>
      </w:pPr>
    </w:p>
    <w:p w14:paraId="1FF0BCC6" w14:textId="77777777" w:rsidR="002B084E" w:rsidRDefault="00C9615B">
      <w:pPr>
        <w:pStyle w:val="Style1"/>
        <w:numPr>
          <w:ilvl w:val="1"/>
          <w:numId w:val="9"/>
        </w:numPr>
        <w:tabs>
          <w:tab w:val="left" w:pos="1843"/>
        </w:tabs>
        <w:spacing w:after="120"/>
        <w:ind w:left="1843" w:hanging="1843"/>
        <w:outlineLvl w:val="9"/>
        <w:rPr>
          <w:rFonts w:ascii="Trebuchet MS" w:hAnsi="Trebuchet MS"/>
          <w:caps w:val="0"/>
          <w:sz w:val="24"/>
          <w:szCs w:val="20"/>
        </w:rPr>
      </w:pPr>
      <w:r>
        <w:rPr>
          <w:rFonts w:ascii="Trebuchet MS" w:hAnsi="Trebuchet MS"/>
          <w:caps w:val="0"/>
          <w:sz w:val="24"/>
          <w:szCs w:val="20"/>
        </w:rPr>
        <w:t>PRISE D’EFFET ET DUREE DE LA CONVENTION</w:t>
      </w:r>
    </w:p>
    <w:p w14:paraId="7186BD29" w14:textId="77777777" w:rsidR="002B084E" w:rsidRDefault="00C9615B">
      <w:pPr>
        <w:spacing w:after="0"/>
        <w:rPr>
          <w:sz w:val="20"/>
          <w:szCs w:val="20"/>
        </w:rPr>
      </w:pPr>
      <w:r>
        <w:rPr>
          <w:sz w:val="20"/>
          <w:szCs w:val="20"/>
        </w:rPr>
        <w:t>La présente convention entre en vigueur dès lors qu’elle aura revêtu</w:t>
      </w:r>
      <w:r>
        <w:rPr>
          <w:sz w:val="20"/>
          <w:szCs w:val="20"/>
        </w:rPr>
        <w:t xml:space="preserve"> caractère exécutoire pour toutes les parties, sous réserve de sa transmission effective aux représentants de l’État dans les collectivités concernées pour contrôle de légalité.</w:t>
      </w:r>
    </w:p>
    <w:p w14:paraId="5913C7CD" w14:textId="77777777" w:rsidR="002B084E" w:rsidRDefault="002B084E">
      <w:pPr>
        <w:spacing w:after="0"/>
        <w:rPr>
          <w:sz w:val="20"/>
          <w:szCs w:val="20"/>
        </w:rPr>
      </w:pPr>
    </w:p>
    <w:p w14:paraId="66E4F1B1" w14:textId="77777777" w:rsidR="002B084E" w:rsidRDefault="00C9615B">
      <w:pPr>
        <w:spacing w:after="0"/>
      </w:pPr>
      <w:r>
        <w:rPr>
          <w:sz w:val="20"/>
          <w:szCs w:val="20"/>
        </w:rPr>
        <w:t xml:space="preserve">Sans préjudice des stipulations de l’article 10 </w:t>
      </w:r>
      <w:r>
        <w:rPr>
          <w:sz w:val="20"/>
          <w:szCs w:val="20"/>
        </w:rPr>
        <w:fldChar w:fldCharType="begin"/>
      </w:r>
      <w:r>
        <w:rPr>
          <w:sz w:val="20"/>
          <w:szCs w:val="20"/>
        </w:rPr>
        <w:instrText xml:space="preserve"> REF _Ref92122349 </w:instrText>
      </w:r>
      <w:r>
        <w:rPr>
          <w:sz w:val="20"/>
          <w:szCs w:val="20"/>
        </w:rPr>
        <w:fldChar w:fldCharType="separate"/>
      </w:r>
      <w:r>
        <w:rPr>
          <w:sz w:val="20"/>
          <w:szCs w:val="20"/>
        </w:rPr>
        <w:t>RESILIAT</w:t>
      </w:r>
      <w:r>
        <w:rPr>
          <w:sz w:val="20"/>
          <w:szCs w:val="20"/>
        </w:rPr>
        <w:t>ION</w:t>
      </w:r>
      <w:r>
        <w:rPr>
          <w:sz w:val="20"/>
          <w:szCs w:val="20"/>
        </w:rPr>
        <w:fldChar w:fldCharType="end"/>
      </w:r>
      <w:r>
        <w:rPr>
          <w:sz w:val="20"/>
          <w:szCs w:val="20"/>
        </w:rPr>
        <w:t>, la présente convention prend fin à l’expiration de l’ensemble des marchés visés à l’article 2.</w:t>
      </w:r>
    </w:p>
    <w:p w14:paraId="7818F48E" w14:textId="77777777" w:rsidR="002B084E" w:rsidRDefault="002B084E">
      <w:pPr>
        <w:spacing w:after="0"/>
        <w:rPr>
          <w:sz w:val="20"/>
          <w:szCs w:val="20"/>
        </w:rPr>
      </w:pPr>
    </w:p>
    <w:p w14:paraId="706AE2F2" w14:textId="77777777" w:rsidR="002B084E" w:rsidRDefault="00C9615B">
      <w:pPr>
        <w:pStyle w:val="Style1"/>
        <w:numPr>
          <w:ilvl w:val="1"/>
          <w:numId w:val="9"/>
        </w:numPr>
        <w:tabs>
          <w:tab w:val="left" w:pos="1843"/>
        </w:tabs>
        <w:spacing w:after="120"/>
        <w:ind w:left="1843" w:hanging="1843"/>
        <w:outlineLvl w:val="9"/>
        <w:rPr>
          <w:rFonts w:ascii="Trebuchet MS" w:hAnsi="Trebuchet MS"/>
          <w:caps w:val="0"/>
          <w:sz w:val="24"/>
          <w:szCs w:val="20"/>
        </w:rPr>
      </w:pPr>
      <w:r>
        <w:rPr>
          <w:rFonts w:ascii="Trebuchet MS" w:hAnsi="Trebuchet MS"/>
          <w:caps w:val="0"/>
          <w:sz w:val="24"/>
          <w:szCs w:val="20"/>
        </w:rPr>
        <w:t>DISPOSITIONS RELATIVES AU GROUPEMENT DE COMMANDE</w:t>
      </w:r>
    </w:p>
    <w:p w14:paraId="4F914564" w14:textId="77777777" w:rsidR="002B084E" w:rsidRDefault="00C9615B">
      <w:pPr>
        <w:pStyle w:val="Style2"/>
        <w:ind w:left="360" w:firstLine="0"/>
        <w:rPr>
          <w:rFonts w:ascii="Trebuchet MS" w:hAnsi="Trebuchet MS"/>
          <w:sz w:val="22"/>
          <w:szCs w:val="20"/>
        </w:rPr>
      </w:pPr>
      <w:r>
        <w:rPr>
          <w:rFonts w:ascii="Trebuchet MS" w:hAnsi="Trebuchet MS"/>
          <w:sz w:val="22"/>
          <w:szCs w:val="20"/>
        </w:rPr>
        <w:t>Article 5.1. Adhésion au groupement</w:t>
      </w:r>
    </w:p>
    <w:p w14:paraId="131FE153" w14:textId="77777777" w:rsidR="002B084E" w:rsidRDefault="00C9615B">
      <w:pPr>
        <w:autoSpaceDE w:val="0"/>
        <w:rPr>
          <w:rFonts w:cs="Helvetica-Bold"/>
          <w:sz w:val="20"/>
          <w:szCs w:val="20"/>
        </w:rPr>
      </w:pPr>
      <w:r>
        <w:rPr>
          <w:rFonts w:cs="Helvetica-Bold"/>
          <w:sz w:val="20"/>
          <w:szCs w:val="20"/>
        </w:rPr>
        <w:t xml:space="preserve">Le groupement est ouvert aux personnes morales : </w:t>
      </w:r>
      <w:r>
        <w:rPr>
          <w:rFonts w:cs="Helvetica-Bold"/>
          <w:sz w:val="20"/>
          <w:szCs w:val="20"/>
        </w:rPr>
        <w:t>collectivités territoriales, établissements publics, Conseil départemental, Parc naturel régional, Syndicat mixte, …</w:t>
      </w:r>
    </w:p>
    <w:p w14:paraId="4913F861" w14:textId="77777777" w:rsidR="002B084E" w:rsidRDefault="00C9615B">
      <w:pPr>
        <w:spacing w:after="0"/>
        <w:rPr>
          <w:sz w:val="20"/>
          <w:szCs w:val="20"/>
        </w:rPr>
      </w:pPr>
      <w:r>
        <w:rPr>
          <w:sz w:val="20"/>
          <w:szCs w:val="20"/>
        </w:rPr>
        <w:t>Chaque membre adhère au groupement suivant un processus décisionnel conforme à ses propres règles. Cette décision est notifiée au coordonna</w:t>
      </w:r>
      <w:r>
        <w:rPr>
          <w:sz w:val="20"/>
          <w:szCs w:val="20"/>
        </w:rPr>
        <w:t>teur par le membre et vaut signature de la présente convention constitutive.</w:t>
      </w:r>
    </w:p>
    <w:p w14:paraId="1E2C892B" w14:textId="77777777" w:rsidR="002B084E" w:rsidRDefault="002B084E">
      <w:pPr>
        <w:spacing w:after="0"/>
        <w:rPr>
          <w:sz w:val="20"/>
          <w:szCs w:val="20"/>
        </w:rPr>
      </w:pPr>
    </w:p>
    <w:p w14:paraId="2D96E7A0" w14:textId="77777777" w:rsidR="002B084E" w:rsidRDefault="00C9615B">
      <w:pPr>
        <w:autoSpaceDE w:val="0"/>
        <w:rPr>
          <w:rFonts w:cs="Helvetica-Bold"/>
          <w:sz w:val="20"/>
          <w:szCs w:val="20"/>
        </w:rPr>
      </w:pPr>
      <w:r>
        <w:rPr>
          <w:rFonts w:cs="Helvetica-Bold"/>
          <w:sz w:val="20"/>
          <w:szCs w:val="20"/>
        </w:rPr>
        <w:t>L’adhésion d’un nouveau membre peut intervenir à tout moment. Toutefois, un nouveau membre ne saurait prendre part à un accord-cadre ou un marché en cours au moment de son adhési</w:t>
      </w:r>
      <w:r>
        <w:rPr>
          <w:rFonts w:cs="Helvetica-Bold"/>
          <w:sz w:val="20"/>
          <w:szCs w:val="20"/>
        </w:rPr>
        <w:t>on.</w:t>
      </w:r>
    </w:p>
    <w:p w14:paraId="1140B706" w14:textId="77777777" w:rsidR="002B084E" w:rsidRDefault="00C9615B">
      <w:pPr>
        <w:spacing w:after="0"/>
        <w:rPr>
          <w:sz w:val="20"/>
          <w:szCs w:val="20"/>
        </w:rPr>
      </w:pPr>
      <w:r>
        <w:rPr>
          <w:sz w:val="20"/>
          <w:szCs w:val="20"/>
        </w:rPr>
        <w:t xml:space="preserve">La liste définitive des membres du groupement est annexée à la présente convention. </w:t>
      </w:r>
    </w:p>
    <w:p w14:paraId="7ABA291C" w14:textId="77777777" w:rsidR="002B084E" w:rsidRDefault="002B084E">
      <w:pPr>
        <w:spacing w:after="0"/>
        <w:rPr>
          <w:sz w:val="20"/>
          <w:szCs w:val="20"/>
        </w:rPr>
      </w:pPr>
    </w:p>
    <w:p w14:paraId="52C7FF65" w14:textId="77777777" w:rsidR="002B084E" w:rsidRDefault="00C9615B">
      <w:pPr>
        <w:spacing w:after="0"/>
        <w:rPr>
          <w:sz w:val="20"/>
          <w:szCs w:val="20"/>
        </w:rPr>
      </w:pPr>
      <w:r>
        <w:rPr>
          <w:sz w:val="20"/>
          <w:szCs w:val="20"/>
        </w:rPr>
        <w:t xml:space="preserve">La procédure d’adhésion est la suivante : </w:t>
      </w:r>
    </w:p>
    <w:p w14:paraId="5D9DB901"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 xml:space="preserve">Demande d’adhésion adressée par écrit (lettre ou courrier électronique) au coordonnateur ; </w:t>
      </w:r>
    </w:p>
    <w:p w14:paraId="06CF4A1C"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Transmission par le coordonnate</w:t>
      </w:r>
      <w:r>
        <w:rPr>
          <w:rFonts w:eastAsia="Arial Unicode MS" w:cs="Arial"/>
          <w:sz w:val="20"/>
          <w:szCs w:val="18"/>
          <w:lang w:eastAsia="fr-FR"/>
        </w:rPr>
        <w:t>ur au demandeur du présent acte constitutif de groupement et du modèle de délibération ou de décision en vue de l’adhésion au groupement ;</w:t>
      </w:r>
    </w:p>
    <w:p w14:paraId="595AD97B"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Transmission par le demandeur de la décision ou de la délibération d’adhésion au groupement valant approbation et sig</w:t>
      </w:r>
      <w:r>
        <w:rPr>
          <w:rFonts w:eastAsia="Arial Unicode MS" w:cs="Arial"/>
          <w:sz w:val="20"/>
          <w:szCs w:val="18"/>
          <w:lang w:eastAsia="fr-FR"/>
        </w:rPr>
        <w:t xml:space="preserve">nature du présent acte constitutif. </w:t>
      </w:r>
    </w:p>
    <w:p w14:paraId="0D561E33" w14:textId="77777777" w:rsidR="002B084E" w:rsidRDefault="002B084E">
      <w:pPr>
        <w:spacing w:after="0"/>
        <w:rPr>
          <w:sz w:val="20"/>
          <w:szCs w:val="20"/>
        </w:rPr>
      </w:pPr>
    </w:p>
    <w:p w14:paraId="3BD14E30" w14:textId="77777777" w:rsidR="002B084E" w:rsidRDefault="00C9615B">
      <w:pPr>
        <w:spacing w:after="0"/>
        <w:rPr>
          <w:sz w:val="20"/>
          <w:szCs w:val="20"/>
        </w:rPr>
      </w:pPr>
      <w:r>
        <w:rPr>
          <w:sz w:val="20"/>
          <w:szCs w:val="20"/>
        </w:rPr>
        <w:t xml:space="preserve">L’adhésion au présent groupement de commandes est subordonnée à l’adoption d’une délibération approuvant le principe de l’adhésion au groupement et de son acte constitutif par chacun de ses membres. </w:t>
      </w:r>
    </w:p>
    <w:p w14:paraId="67B16219" w14:textId="77777777" w:rsidR="002B084E" w:rsidRDefault="002B084E">
      <w:pPr>
        <w:spacing w:after="0"/>
        <w:rPr>
          <w:sz w:val="20"/>
          <w:szCs w:val="20"/>
        </w:rPr>
      </w:pPr>
    </w:p>
    <w:p w14:paraId="1B0D510B" w14:textId="77777777" w:rsidR="002B084E" w:rsidRDefault="00C9615B">
      <w:pPr>
        <w:pStyle w:val="Style2"/>
        <w:spacing w:after="120"/>
        <w:ind w:left="357" w:firstLine="0"/>
        <w:rPr>
          <w:rFonts w:ascii="Trebuchet MS" w:hAnsi="Trebuchet MS"/>
          <w:sz w:val="22"/>
          <w:szCs w:val="20"/>
        </w:rPr>
      </w:pPr>
      <w:r>
        <w:rPr>
          <w:rFonts w:ascii="Trebuchet MS" w:hAnsi="Trebuchet MS"/>
          <w:sz w:val="22"/>
          <w:szCs w:val="20"/>
        </w:rPr>
        <w:t>Article 5.2. Retr</w:t>
      </w:r>
      <w:r>
        <w:rPr>
          <w:rFonts w:ascii="Trebuchet MS" w:hAnsi="Trebuchet MS"/>
          <w:sz w:val="22"/>
          <w:szCs w:val="20"/>
        </w:rPr>
        <w:t>ait du groupement</w:t>
      </w:r>
    </w:p>
    <w:p w14:paraId="68EAE56A" w14:textId="77777777" w:rsidR="002B084E" w:rsidRDefault="00C9615B">
      <w:pPr>
        <w:spacing w:after="0"/>
        <w:rPr>
          <w:sz w:val="20"/>
          <w:szCs w:val="20"/>
        </w:rPr>
      </w:pPr>
      <w:r>
        <w:rPr>
          <w:sz w:val="20"/>
          <w:szCs w:val="20"/>
        </w:rPr>
        <w:t>Le présent groupement est institué à titre permanent, mais chaque membre est libre de se retirer du groupement</w:t>
      </w:r>
    </w:p>
    <w:p w14:paraId="16700C38" w14:textId="77777777" w:rsidR="002B084E" w:rsidRDefault="002B084E">
      <w:pPr>
        <w:spacing w:after="0"/>
        <w:rPr>
          <w:sz w:val="20"/>
          <w:szCs w:val="20"/>
        </w:rPr>
      </w:pPr>
    </w:p>
    <w:p w14:paraId="63918BB8" w14:textId="77777777" w:rsidR="002B084E" w:rsidRDefault="00C9615B">
      <w:pPr>
        <w:spacing w:after="0"/>
        <w:rPr>
          <w:sz w:val="20"/>
          <w:szCs w:val="20"/>
        </w:rPr>
      </w:pPr>
      <w:r>
        <w:rPr>
          <w:sz w:val="20"/>
          <w:szCs w:val="20"/>
        </w:rPr>
        <w:t>Un tel retrait ne permet pas au membre sortant de s’exonérer des engagements antérieurement pris auprès du groupement et/ou du</w:t>
      </w:r>
      <w:r>
        <w:rPr>
          <w:sz w:val="20"/>
          <w:szCs w:val="20"/>
        </w:rPr>
        <w:t>/des titulaire(s) des accords-cadres.</w:t>
      </w:r>
    </w:p>
    <w:p w14:paraId="61AA07B4" w14:textId="77777777" w:rsidR="002B084E" w:rsidRDefault="002B084E">
      <w:pPr>
        <w:spacing w:after="0"/>
        <w:rPr>
          <w:sz w:val="20"/>
          <w:szCs w:val="20"/>
        </w:rPr>
      </w:pPr>
    </w:p>
    <w:p w14:paraId="52F679E1" w14:textId="77777777" w:rsidR="002B084E" w:rsidRDefault="00C9615B">
      <w:pPr>
        <w:spacing w:after="0"/>
        <w:rPr>
          <w:sz w:val="20"/>
          <w:szCs w:val="20"/>
        </w:rPr>
      </w:pPr>
      <w:r>
        <w:rPr>
          <w:sz w:val="20"/>
          <w:szCs w:val="20"/>
        </w:rPr>
        <w:t>Tout bon de commande émis par le membre du groupement relève de sa seule responsabilité.</w:t>
      </w:r>
    </w:p>
    <w:p w14:paraId="54AE7F62" w14:textId="77777777" w:rsidR="002B084E" w:rsidRDefault="002B084E">
      <w:pPr>
        <w:spacing w:after="0"/>
        <w:rPr>
          <w:sz w:val="20"/>
          <w:szCs w:val="20"/>
        </w:rPr>
      </w:pPr>
    </w:p>
    <w:p w14:paraId="4559B9DA" w14:textId="77777777" w:rsidR="002B084E" w:rsidRDefault="00C9615B">
      <w:pPr>
        <w:spacing w:after="0"/>
        <w:rPr>
          <w:sz w:val="20"/>
          <w:szCs w:val="20"/>
        </w:rPr>
      </w:pPr>
      <w:r>
        <w:rPr>
          <w:sz w:val="20"/>
          <w:szCs w:val="20"/>
        </w:rPr>
        <w:t>Le membre du groupement qui souhaite se retirer du groupement informe préalablement de son intention le coordonnateur du groupe</w:t>
      </w:r>
      <w:r>
        <w:rPr>
          <w:sz w:val="20"/>
          <w:szCs w:val="20"/>
        </w:rPr>
        <w:t>ment trois (3) mois, au moins, avant la prise d’effet de ce retrait.</w:t>
      </w:r>
    </w:p>
    <w:p w14:paraId="1E3BC593" w14:textId="77777777" w:rsidR="002B084E" w:rsidRDefault="002B084E">
      <w:pPr>
        <w:spacing w:after="0"/>
        <w:rPr>
          <w:sz w:val="20"/>
          <w:szCs w:val="20"/>
        </w:rPr>
      </w:pPr>
    </w:p>
    <w:p w14:paraId="76176906" w14:textId="77777777" w:rsidR="002B084E" w:rsidRDefault="00C9615B">
      <w:pPr>
        <w:spacing w:after="0"/>
        <w:rPr>
          <w:sz w:val="20"/>
          <w:szCs w:val="20"/>
        </w:rPr>
      </w:pPr>
      <w:r>
        <w:rPr>
          <w:sz w:val="20"/>
          <w:szCs w:val="20"/>
        </w:rPr>
        <w:t xml:space="preserve">Le retrait d’un membre du groupement requiert une délibération de son organe délibérant. Copie de la délibération, portant le cachet de la Préfecture, est adressée, dans un délai </w:t>
      </w:r>
      <w:r>
        <w:rPr>
          <w:sz w:val="20"/>
          <w:szCs w:val="20"/>
        </w:rPr>
        <w:t>maximal de sept (7) jours à compter de son adoption, au coordonnateur du groupement.</w:t>
      </w:r>
    </w:p>
    <w:p w14:paraId="7B24F619" w14:textId="77777777" w:rsidR="002B084E" w:rsidRDefault="002B084E">
      <w:pPr>
        <w:spacing w:after="0"/>
        <w:rPr>
          <w:sz w:val="20"/>
          <w:szCs w:val="20"/>
        </w:rPr>
      </w:pPr>
    </w:p>
    <w:p w14:paraId="54022513" w14:textId="77777777" w:rsidR="002B084E" w:rsidRDefault="00C9615B">
      <w:pPr>
        <w:spacing w:after="0"/>
        <w:rPr>
          <w:sz w:val="20"/>
          <w:szCs w:val="20"/>
        </w:rPr>
      </w:pPr>
      <w:r>
        <w:rPr>
          <w:sz w:val="20"/>
          <w:szCs w:val="20"/>
        </w:rPr>
        <w:t>Le retrait devenu effectif, les membres arrêtent le montant des frais éventuels restant à la charge du membre sortant au vu notamment des dépenses engagées par le groupem</w:t>
      </w:r>
      <w:r>
        <w:rPr>
          <w:sz w:val="20"/>
          <w:szCs w:val="20"/>
        </w:rPr>
        <w:t>ent avant son retrait et lui incombant dans les proportions arrêtées dans la convention de groupement.</w:t>
      </w:r>
    </w:p>
    <w:p w14:paraId="71553DD0" w14:textId="77777777" w:rsidR="002B084E" w:rsidRDefault="002B084E">
      <w:pPr>
        <w:spacing w:after="0"/>
        <w:rPr>
          <w:sz w:val="20"/>
          <w:szCs w:val="20"/>
        </w:rPr>
      </w:pPr>
    </w:p>
    <w:p w14:paraId="6E3154B0" w14:textId="77777777" w:rsidR="002B084E" w:rsidRDefault="00C9615B">
      <w:pPr>
        <w:pStyle w:val="Style2"/>
        <w:spacing w:after="120"/>
        <w:ind w:left="357" w:firstLine="0"/>
        <w:rPr>
          <w:rFonts w:ascii="Trebuchet MS" w:hAnsi="Trebuchet MS"/>
          <w:sz w:val="22"/>
          <w:szCs w:val="20"/>
        </w:rPr>
      </w:pPr>
      <w:bookmarkStart w:id="0" w:name="_Ref92122465"/>
      <w:r>
        <w:rPr>
          <w:rFonts w:ascii="Trebuchet MS" w:hAnsi="Trebuchet MS"/>
          <w:sz w:val="22"/>
          <w:szCs w:val="20"/>
        </w:rPr>
        <w:t>Article 5.3. Désignation du coordonnateur du groupement</w:t>
      </w:r>
      <w:bookmarkEnd w:id="0"/>
    </w:p>
    <w:p w14:paraId="758AD527" w14:textId="77777777" w:rsidR="002B084E" w:rsidRDefault="00C9615B">
      <w:pPr>
        <w:spacing w:after="0"/>
        <w:rPr>
          <w:sz w:val="20"/>
          <w:szCs w:val="20"/>
        </w:rPr>
      </w:pPr>
      <w:r>
        <w:rPr>
          <w:sz w:val="20"/>
          <w:szCs w:val="20"/>
        </w:rPr>
        <w:t>Pour la passation et/ou l’exécution des accords-cadres visés à l’article 3 de la présente conven</w:t>
      </w:r>
      <w:r>
        <w:rPr>
          <w:sz w:val="20"/>
          <w:szCs w:val="20"/>
        </w:rPr>
        <w:t>tion, et dans les limites qu’elle fixe, le Syndicat départemental d’électricité de Meurthe-et-Moselle (SDE54), sis 110, rue des 4 éléments 54340 POMPEY, est désigné coordonnateur du groupement de commande.</w:t>
      </w:r>
    </w:p>
    <w:p w14:paraId="6A2024B0" w14:textId="77777777" w:rsidR="002B084E" w:rsidRDefault="002B084E">
      <w:pPr>
        <w:pageBreakBefore/>
        <w:suppressAutoHyphens w:val="0"/>
        <w:jc w:val="left"/>
        <w:rPr>
          <w:sz w:val="20"/>
          <w:szCs w:val="20"/>
        </w:rPr>
      </w:pPr>
    </w:p>
    <w:p w14:paraId="6E2C66F3" w14:textId="77777777" w:rsidR="002B084E" w:rsidRDefault="00C9615B">
      <w:pPr>
        <w:pStyle w:val="Style2"/>
        <w:spacing w:after="120"/>
        <w:ind w:left="357" w:firstLine="0"/>
        <w:rPr>
          <w:rFonts w:ascii="Trebuchet MS" w:hAnsi="Trebuchet MS"/>
          <w:sz w:val="22"/>
          <w:szCs w:val="20"/>
        </w:rPr>
      </w:pPr>
      <w:r>
        <w:rPr>
          <w:rFonts w:ascii="Trebuchet MS" w:hAnsi="Trebuchet MS"/>
          <w:sz w:val="22"/>
          <w:szCs w:val="20"/>
        </w:rPr>
        <w:t>Article 5.4. Conséquences d’un transfert de compé</w:t>
      </w:r>
      <w:r>
        <w:rPr>
          <w:rFonts w:ascii="Trebuchet MS" w:hAnsi="Trebuchet MS"/>
          <w:sz w:val="22"/>
          <w:szCs w:val="20"/>
        </w:rPr>
        <w:t xml:space="preserve">tence IRVE en cours de marchés </w:t>
      </w:r>
    </w:p>
    <w:p w14:paraId="38767183" w14:textId="77777777" w:rsidR="002B084E" w:rsidRDefault="00C9615B">
      <w:pPr>
        <w:spacing w:after="0"/>
        <w:rPr>
          <w:sz w:val="20"/>
          <w:szCs w:val="20"/>
        </w:rPr>
      </w:pPr>
      <w:r>
        <w:rPr>
          <w:sz w:val="20"/>
          <w:szCs w:val="20"/>
        </w:rPr>
        <w:t xml:space="preserve">Dans le cas d’un transfert de compétence entre personnes publiques intégrant la gestion des IRVE, la personne publique initialement porteuse de la compétence s’engage à : </w:t>
      </w:r>
    </w:p>
    <w:p w14:paraId="32ED8489"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Informer la nouvelle entité en charge de la compéten</w:t>
      </w:r>
      <w:r>
        <w:rPr>
          <w:rFonts w:eastAsia="Arial Unicode MS" w:cs="Arial"/>
          <w:sz w:val="20"/>
          <w:szCs w:val="18"/>
          <w:lang w:eastAsia="fr-FR"/>
        </w:rPr>
        <w:t>ce des prestations relevant du groupement de commande en cours</w:t>
      </w:r>
    </w:p>
    <w:p w14:paraId="5D023C5B"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 xml:space="preserve">Informer le coordonnateur du groupement du transfert de la compétence et de la gestion des IRVE, en précisant la date d’effet de ce transfert, </w:t>
      </w:r>
    </w:p>
    <w:p w14:paraId="39D25EED" w14:textId="77777777" w:rsidR="002B084E" w:rsidRDefault="00C9615B">
      <w:pPr>
        <w:pStyle w:val="Paragraphedeliste"/>
        <w:numPr>
          <w:ilvl w:val="0"/>
          <w:numId w:val="11"/>
        </w:numPr>
        <w:suppressAutoHyphens w:val="0"/>
        <w:spacing w:before="120" w:after="0"/>
        <w:ind w:left="709" w:hanging="357"/>
        <w:jc w:val="left"/>
        <w:textAlignment w:val="auto"/>
      </w:pPr>
      <w:r>
        <w:rPr>
          <w:rFonts w:eastAsia="Arial Unicode MS" w:cs="Arial"/>
          <w:sz w:val="20"/>
          <w:szCs w:val="18"/>
          <w:lang w:eastAsia="fr-FR"/>
        </w:rPr>
        <w:t>Transmettre au coordonnateur toutes les informati</w:t>
      </w:r>
      <w:r>
        <w:rPr>
          <w:rFonts w:eastAsia="Arial Unicode MS" w:cs="Arial"/>
          <w:sz w:val="20"/>
          <w:szCs w:val="18"/>
          <w:lang w:eastAsia="fr-FR"/>
        </w:rPr>
        <w:t xml:space="preserve">ons utiles et indispensables à celui-ci afin de permettre la continuité des prestations telles que prévues aux accords-cadres (dénomination de la nouvelle entité en charge de la compétence, adresse du siège social, coordonnées téléphoniques, numéro SIRET, </w:t>
      </w:r>
      <w:r>
        <w:rPr>
          <w:rFonts w:eastAsia="Arial Unicode MS" w:cs="Arial"/>
          <w:sz w:val="20"/>
          <w:szCs w:val="18"/>
          <w:lang w:eastAsia="fr-FR"/>
        </w:rPr>
        <w:t>…).</w:t>
      </w:r>
    </w:p>
    <w:p w14:paraId="56908B34" w14:textId="77777777" w:rsidR="002B084E" w:rsidRDefault="00C9615B">
      <w:pPr>
        <w:pStyle w:val="Paragraphedeliste"/>
        <w:suppressAutoHyphens w:val="0"/>
        <w:spacing w:before="120" w:after="0"/>
        <w:ind w:left="709"/>
        <w:jc w:val="left"/>
        <w:textAlignment w:val="auto"/>
      </w:pPr>
      <w:r>
        <w:rPr>
          <w:rFonts w:eastAsia="Arial Unicode MS" w:cs="Arial"/>
          <w:sz w:val="20"/>
          <w:szCs w:val="18"/>
          <w:lang w:eastAsia="fr-FR"/>
        </w:rPr>
        <w:t xml:space="preserve"> </w:t>
      </w:r>
    </w:p>
    <w:p w14:paraId="02393352" w14:textId="77777777" w:rsidR="002B084E" w:rsidRDefault="00C9615B">
      <w:pPr>
        <w:pStyle w:val="Style1"/>
        <w:numPr>
          <w:ilvl w:val="1"/>
          <w:numId w:val="9"/>
        </w:numPr>
        <w:tabs>
          <w:tab w:val="left" w:pos="1843"/>
        </w:tabs>
        <w:spacing w:after="120"/>
        <w:ind w:left="1843" w:hanging="1843"/>
        <w:outlineLvl w:val="9"/>
        <w:rPr>
          <w:rFonts w:ascii="Trebuchet MS" w:hAnsi="Trebuchet MS"/>
          <w:caps w:val="0"/>
          <w:sz w:val="24"/>
          <w:szCs w:val="20"/>
        </w:rPr>
      </w:pPr>
      <w:r>
        <w:rPr>
          <w:rFonts w:ascii="Trebuchet MS" w:hAnsi="Trebuchet MS"/>
          <w:caps w:val="0"/>
          <w:sz w:val="24"/>
          <w:szCs w:val="20"/>
        </w:rPr>
        <w:t>REPARTITION DES MISSIONS AU SEIN DU GROUPEMENT</w:t>
      </w:r>
    </w:p>
    <w:p w14:paraId="677273B4" w14:textId="77777777" w:rsidR="002B084E" w:rsidRDefault="00C9615B">
      <w:pPr>
        <w:pStyle w:val="Style2"/>
        <w:ind w:left="360" w:firstLine="0"/>
        <w:rPr>
          <w:rFonts w:ascii="Trebuchet MS" w:hAnsi="Trebuchet MS"/>
          <w:sz w:val="22"/>
          <w:szCs w:val="20"/>
        </w:rPr>
      </w:pPr>
      <w:r>
        <w:rPr>
          <w:rFonts w:ascii="Trebuchet MS" w:hAnsi="Trebuchet MS"/>
          <w:sz w:val="22"/>
          <w:szCs w:val="20"/>
        </w:rPr>
        <w:t>Article 6.1. Missions confiées à tous les membres du groupement</w:t>
      </w:r>
    </w:p>
    <w:p w14:paraId="2CCDB2F6" w14:textId="77777777" w:rsidR="002B084E" w:rsidRDefault="002B084E">
      <w:pPr>
        <w:spacing w:after="0"/>
        <w:rPr>
          <w:sz w:val="20"/>
          <w:szCs w:val="20"/>
        </w:rPr>
      </w:pPr>
    </w:p>
    <w:p w14:paraId="6A57476E" w14:textId="77777777" w:rsidR="002B084E" w:rsidRDefault="00C9615B">
      <w:pPr>
        <w:spacing w:after="0"/>
        <w:rPr>
          <w:sz w:val="20"/>
          <w:szCs w:val="20"/>
        </w:rPr>
      </w:pPr>
      <w:r>
        <w:rPr>
          <w:sz w:val="20"/>
          <w:szCs w:val="20"/>
        </w:rPr>
        <w:t>Chaque membre du groupement s’engage à :</w:t>
      </w:r>
    </w:p>
    <w:p w14:paraId="315C2C6A"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 xml:space="preserve">Communiquer et à échanger avec les autres membres et en particulier avec le </w:t>
      </w:r>
      <w:r>
        <w:rPr>
          <w:rFonts w:eastAsia="Arial Unicode MS" w:cs="Arial"/>
          <w:sz w:val="20"/>
          <w:szCs w:val="18"/>
          <w:lang w:eastAsia="fr-FR"/>
        </w:rPr>
        <w:t>coordonnateur du groupement avec la meilleure diligence possible et cela afin de faciliter la prise de décision commune ;</w:t>
      </w:r>
    </w:p>
    <w:p w14:paraId="3820B61A"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Communiquer au coordonnateur la nature et l’étendue de ses propres besoins en vue de la passation des accords-cadres préalablement à l</w:t>
      </w:r>
      <w:r>
        <w:rPr>
          <w:rFonts w:eastAsia="Arial Unicode MS" w:cs="Arial"/>
          <w:sz w:val="20"/>
          <w:szCs w:val="18"/>
          <w:lang w:eastAsia="fr-FR"/>
        </w:rPr>
        <w:t>’envoi par le coordonnateur de l’appel public à la concurrence et en vue de finaliser son adhésion au groupement ;</w:t>
      </w:r>
    </w:p>
    <w:p w14:paraId="59F6C3E2"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Contribuer, de sa propre initiative ou à la demande du coordonnateur du groupement, à l’élaboration de la documentation relative à la procédu</w:t>
      </w:r>
      <w:r>
        <w:rPr>
          <w:rFonts w:eastAsia="Arial Unicode MS" w:cs="Arial"/>
          <w:sz w:val="20"/>
          <w:szCs w:val="18"/>
          <w:lang w:eastAsia="fr-FR"/>
        </w:rPr>
        <w:t>re de mise en concurrence pilotée par le coordonnateur, participer à l’analyse des candidatures et des offres ;</w:t>
      </w:r>
    </w:p>
    <w:p w14:paraId="6AC59708"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Assurer l’exécution des obligations contractuelles qui lui incombent en qualité d’acheteur au sens des accords cadre conclus ;</w:t>
      </w:r>
    </w:p>
    <w:p w14:paraId="393FF742"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Assurer l’exécuti</w:t>
      </w:r>
      <w:r>
        <w:rPr>
          <w:rFonts w:eastAsia="Arial Unicode MS" w:cs="Arial"/>
          <w:sz w:val="20"/>
          <w:szCs w:val="18"/>
          <w:lang w:eastAsia="fr-FR"/>
        </w:rPr>
        <w:t>on complète des bons de commandes qu’il émet en application des accords cadre conclus (vérification, liquidation, paiement…), en lien avec le titulaire de l’accord-cadre concerné ;</w:t>
      </w:r>
    </w:p>
    <w:p w14:paraId="65FD6170"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Effectuer les procédures de cautionnement, de nantissement éventuel et de v</w:t>
      </w:r>
      <w:r>
        <w:rPr>
          <w:rFonts w:eastAsia="Arial Unicode MS" w:cs="Arial"/>
          <w:sz w:val="20"/>
          <w:szCs w:val="18"/>
          <w:lang w:eastAsia="fr-FR"/>
        </w:rPr>
        <w:t xml:space="preserve">ersement des avances ; </w:t>
      </w:r>
    </w:p>
    <w:p w14:paraId="448FE3F3"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Le cas échéant, appliquer les pénalités qui le concernent ;</w:t>
      </w:r>
    </w:p>
    <w:p w14:paraId="5F28A815"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Contribuer à la bonne exécution des accords-cadres conclus ;</w:t>
      </w:r>
    </w:p>
    <w:p w14:paraId="35C5206C"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Tenir informé le coordonnateur du groupement de commande de toute décision prise dans le cadre de l’exécution d</w:t>
      </w:r>
      <w:r>
        <w:rPr>
          <w:rFonts w:eastAsia="Arial Unicode MS" w:cs="Arial"/>
          <w:sz w:val="20"/>
          <w:szCs w:val="18"/>
          <w:lang w:eastAsia="fr-FR"/>
        </w:rPr>
        <w:t>es accords-cadres et, en particulier, lui transmettre les bons de commande adressés au(x) titulaire(s) des accords-cadres, l’informer des pénalités éventuellement appliquées et de toute difficulté dans l’exécution des prestations ;</w:t>
      </w:r>
    </w:p>
    <w:p w14:paraId="66798D33" w14:textId="77777777" w:rsidR="002B084E" w:rsidRDefault="00C9615B">
      <w:pPr>
        <w:pStyle w:val="Paragraphedeliste"/>
        <w:numPr>
          <w:ilvl w:val="0"/>
          <w:numId w:val="11"/>
        </w:numPr>
        <w:suppressAutoHyphens w:val="0"/>
        <w:spacing w:before="120" w:after="0"/>
        <w:ind w:left="709" w:hanging="357"/>
        <w:textAlignment w:val="auto"/>
        <w:rPr>
          <w:sz w:val="20"/>
          <w:szCs w:val="20"/>
        </w:rPr>
      </w:pPr>
      <w:r>
        <w:rPr>
          <w:sz w:val="20"/>
          <w:szCs w:val="20"/>
        </w:rPr>
        <w:t>Rendre compte a minima u</w:t>
      </w:r>
      <w:r>
        <w:rPr>
          <w:sz w:val="20"/>
          <w:szCs w:val="20"/>
        </w:rPr>
        <w:t>ne fois par an au coordonnateur du groupement des informations générales relatives à l’exécution des accords-cadres, pour ce qui les concerne ;</w:t>
      </w:r>
    </w:p>
    <w:p w14:paraId="602ABFAF"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Et plus généralement, à apporter toute l’expertise dont il dispose pour mener à bien les prestations objet de la</w:t>
      </w:r>
      <w:r>
        <w:rPr>
          <w:rFonts w:eastAsia="Arial Unicode MS" w:cs="Arial"/>
          <w:sz w:val="20"/>
          <w:szCs w:val="18"/>
          <w:lang w:eastAsia="fr-FR"/>
        </w:rPr>
        <w:t xml:space="preserve"> présente convention ;</w:t>
      </w:r>
    </w:p>
    <w:p w14:paraId="63087477" w14:textId="77777777" w:rsidR="002B084E" w:rsidRDefault="00C9615B">
      <w:pPr>
        <w:pStyle w:val="Paragraphedeliste"/>
        <w:numPr>
          <w:ilvl w:val="0"/>
          <w:numId w:val="11"/>
        </w:numPr>
        <w:suppressAutoHyphens w:val="0"/>
        <w:spacing w:before="120" w:after="120"/>
        <w:ind w:left="709" w:hanging="357"/>
        <w:textAlignment w:val="auto"/>
      </w:pPr>
      <w:r>
        <w:rPr>
          <w:rFonts w:eastAsia="Arial Unicode MS" w:cs="Arial"/>
          <w:sz w:val="20"/>
          <w:szCs w:val="18"/>
          <w:lang w:eastAsia="fr-FR"/>
        </w:rPr>
        <w:t>De</w:t>
      </w:r>
      <w:r>
        <w:rPr>
          <w:rFonts w:cs="Helvetica-Bold"/>
          <w:sz w:val="20"/>
          <w:szCs w:val="20"/>
        </w:rPr>
        <w:t xml:space="preserve"> participer financièrement aux frais de fonctionnement du groupement conformément à l’article 6.4 ci-après.</w:t>
      </w:r>
    </w:p>
    <w:p w14:paraId="5668D58B" w14:textId="77777777" w:rsidR="002B084E" w:rsidRDefault="00C9615B">
      <w:pPr>
        <w:spacing w:after="0"/>
        <w:rPr>
          <w:sz w:val="20"/>
          <w:szCs w:val="20"/>
        </w:rPr>
      </w:pPr>
      <w:r>
        <w:rPr>
          <w:sz w:val="20"/>
          <w:szCs w:val="20"/>
        </w:rPr>
        <w:t>Pour la gestion et l’interopérabilité des bornes si les prestations sont retenues, en ce qui concerne la tarification du se</w:t>
      </w:r>
      <w:r>
        <w:rPr>
          <w:sz w:val="20"/>
          <w:szCs w:val="20"/>
        </w:rPr>
        <w:t>rvice de recharge et les recettes correspondantes, les membres s’engagent à autoriser, l’opérateur de mobilité choisi dans le cadre du groupement de commande, à contractualisé des accords administratifs et financiers.</w:t>
      </w:r>
    </w:p>
    <w:p w14:paraId="0ED506F2" w14:textId="77777777" w:rsidR="002B084E" w:rsidRDefault="00C9615B">
      <w:pPr>
        <w:spacing w:after="0"/>
        <w:rPr>
          <w:sz w:val="20"/>
          <w:szCs w:val="20"/>
        </w:rPr>
      </w:pPr>
      <w:r>
        <w:rPr>
          <w:sz w:val="20"/>
          <w:szCs w:val="20"/>
        </w:rPr>
        <w:t>En effet, l’opérateur de mobilité doit</w:t>
      </w:r>
      <w:r>
        <w:rPr>
          <w:sz w:val="20"/>
          <w:szCs w:val="20"/>
        </w:rPr>
        <w:t xml:space="preserve"> être autorisé à, d’une part, percevoir pour le compte de chaque membre du groupement, les paiements des usagers, et d’autre part, à être habilité par chaque </w:t>
      </w:r>
      <w:r>
        <w:rPr>
          <w:sz w:val="20"/>
          <w:szCs w:val="20"/>
        </w:rPr>
        <w:lastRenderedPageBreak/>
        <w:t>membre du groupement à pouvoir organiser les échanges de données avec GIREVE et les autres opérate</w:t>
      </w:r>
      <w:r>
        <w:rPr>
          <w:sz w:val="20"/>
          <w:szCs w:val="20"/>
        </w:rPr>
        <w:t>urs de mobilité.</w:t>
      </w:r>
    </w:p>
    <w:p w14:paraId="1D783667" w14:textId="77777777" w:rsidR="002B084E" w:rsidRDefault="002B084E">
      <w:pPr>
        <w:spacing w:after="0"/>
        <w:rPr>
          <w:sz w:val="20"/>
          <w:szCs w:val="20"/>
        </w:rPr>
      </w:pPr>
    </w:p>
    <w:p w14:paraId="27CBC1A5" w14:textId="77777777" w:rsidR="002B084E" w:rsidRDefault="00C9615B">
      <w:pPr>
        <w:spacing w:after="0"/>
        <w:rPr>
          <w:sz w:val="20"/>
          <w:szCs w:val="20"/>
        </w:rPr>
      </w:pPr>
      <w:r>
        <w:rPr>
          <w:sz w:val="20"/>
          <w:szCs w:val="20"/>
        </w:rPr>
        <w:t>De la même manière, chaque membre du groupement, opérateur de recharge (propriétaire des bornes) doit également permettre l’échange en temps réel des données de localisation de son réseau de bornes de recharge afin que ce service soit réf</w:t>
      </w:r>
      <w:r>
        <w:rPr>
          <w:sz w:val="20"/>
          <w:szCs w:val="20"/>
        </w:rPr>
        <w:t>érencé, cartographié et donc interopérable à l’échelle nationale.</w:t>
      </w:r>
    </w:p>
    <w:p w14:paraId="4ED0A192" w14:textId="77777777" w:rsidR="002B084E" w:rsidRDefault="002B084E">
      <w:pPr>
        <w:spacing w:after="0"/>
        <w:rPr>
          <w:sz w:val="20"/>
          <w:szCs w:val="20"/>
        </w:rPr>
      </w:pPr>
    </w:p>
    <w:p w14:paraId="34D33495" w14:textId="77777777" w:rsidR="002B084E" w:rsidRDefault="00C9615B">
      <w:pPr>
        <w:spacing w:after="0"/>
        <w:rPr>
          <w:sz w:val="20"/>
          <w:szCs w:val="20"/>
        </w:rPr>
      </w:pPr>
      <w:r>
        <w:rPr>
          <w:sz w:val="20"/>
          <w:szCs w:val="20"/>
        </w:rPr>
        <w:t xml:space="preserve">Ainsi, l’usager est libre de ses choix en matière de paiement et d’usage des bornes de recharge sur les territoires. </w:t>
      </w:r>
    </w:p>
    <w:p w14:paraId="25950A1A" w14:textId="77777777" w:rsidR="002B084E" w:rsidRDefault="00C9615B">
      <w:pPr>
        <w:spacing w:after="0"/>
        <w:rPr>
          <w:sz w:val="20"/>
          <w:szCs w:val="20"/>
        </w:rPr>
      </w:pPr>
      <w:r>
        <w:rPr>
          <w:sz w:val="20"/>
          <w:szCs w:val="20"/>
        </w:rPr>
        <w:t>Une seule et unique carte d'accès permettra de se recharger sur l'ensem</w:t>
      </w:r>
      <w:r>
        <w:rPr>
          <w:sz w:val="20"/>
          <w:szCs w:val="20"/>
        </w:rPr>
        <w:t xml:space="preserve">ble des bornes interopérables commandées par le groupement. </w:t>
      </w:r>
    </w:p>
    <w:p w14:paraId="61B15658" w14:textId="77777777" w:rsidR="002B084E" w:rsidRDefault="00C9615B">
      <w:pPr>
        <w:spacing w:after="0"/>
        <w:rPr>
          <w:sz w:val="20"/>
          <w:szCs w:val="20"/>
        </w:rPr>
      </w:pPr>
      <w:r>
        <w:rPr>
          <w:sz w:val="20"/>
          <w:szCs w:val="20"/>
        </w:rPr>
        <w:t>L'opérateur de mobilité gèrera les flux financiers et distribuera les sommes perçues aux propriétaires des bornes en fonction des tarifs affichés, il conservera un pourcentage de frais de gestion</w:t>
      </w:r>
      <w:r>
        <w:rPr>
          <w:sz w:val="20"/>
          <w:szCs w:val="20"/>
        </w:rPr>
        <w:t xml:space="preserve"> pour le traitement des données. </w:t>
      </w:r>
    </w:p>
    <w:p w14:paraId="6B4A5212" w14:textId="77777777" w:rsidR="002B084E" w:rsidRDefault="00C9615B">
      <w:pPr>
        <w:spacing w:after="0"/>
        <w:rPr>
          <w:sz w:val="20"/>
          <w:szCs w:val="20"/>
        </w:rPr>
      </w:pPr>
      <w:r>
        <w:rPr>
          <w:sz w:val="20"/>
          <w:szCs w:val="20"/>
        </w:rPr>
        <w:t>Les membres du groupement auront donc des données précises du nombre d'adhérents au dispositif, du nombre de recharges par bornes... nécessaires pour le dimensionnent et le suivi des installations.</w:t>
      </w:r>
    </w:p>
    <w:p w14:paraId="1D3B7028" w14:textId="77777777" w:rsidR="002B084E" w:rsidRDefault="002B084E">
      <w:pPr>
        <w:spacing w:after="0"/>
        <w:rPr>
          <w:sz w:val="20"/>
          <w:szCs w:val="20"/>
        </w:rPr>
      </w:pPr>
    </w:p>
    <w:p w14:paraId="0C4A6C80" w14:textId="77777777" w:rsidR="002B084E" w:rsidRDefault="00C9615B">
      <w:pPr>
        <w:spacing w:after="0"/>
        <w:rPr>
          <w:sz w:val="20"/>
          <w:szCs w:val="20"/>
        </w:rPr>
      </w:pPr>
      <w:r>
        <w:rPr>
          <w:sz w:val="20"/>
          <w:szCs w:val="20"/>
        </w:rPr>
        <w:t>Cette première étape, p</w:t>
      </w:r>
      <w:r>
        <w:rPr>
          <w:sz w:val="20"/>
          <w:szCs w:val="20"/>
        </w:rPr>
        <w:t>réfigure également les possibilités de l’itinérance européenne (HUBJECT) qui permettra à terme d’offrir le même service de recharge sur l’ensemble des bornes du territoire européen.</w:t>
      </w:r>
    </w:p>
    <w:p w14:paraId="1E31264C" w14:textId="77777777" w:rsidR="002B084E" w:rsidRDefault="002B084E">
      <w:pPr>
        <w:spacing w:after="0"/>
        <w:rPr>
          <w:sz w:val="20"/>
          <w:szCs w:val="20"/>
        </w:rPr>
      </w:pPr>
    </w:p>
    <w:p w14:paraId="5E96E323" w14:textId="77777777" w:rsidR="002B084E" w:rsidRDefault="00C9615B">
      <w:pPr>
        <w:spacing w:after="0"/>
        <w:rPr>
          <w:sz w:val="20"/>
          <w:szCs w:val="20"/>
        </w:rPr>
      </w:pPr>
      <w:r>
        <w:rPr>
          <w:sz w:val="20"/>
          <w:szCs w:val="20"/>
        </w:rPr>
        <w:t xml:space="preserve">Une fois conclus dans le cadre des marchés et </w:t>
      </w:r>
      <w:r>
        <w:rPr>
          <w:sz w:val="20"/>
          <w:szCs w:val="20"/>
        </w:rPr>
        <w:t>accords-cadres passés dans le cadre du groupement et pendant toute la durée de validité de ceux-ci, la tarification et le choix de l’opérateur de mobilité ne pourront plus donner lieu à la conclusion de nouveaux marchés ou accords-cadres qui seraient direc</w:t>
      </w:r>
      <w:r>
        <w:rPr>
          <w:sz w:val="20"/>
          <w:szCs w:val="20"/>
        </w:rPr>
        <w:t>tement passés par les membres en dehors du présent groupement et ayant aussi pour objet, même non-exclusif, la gestion des bornes de recharges.</w:t>
      </w:r>
    </w:p>
    <w:p w14:paraId="5D949206" w14:textId="77777777" w:rsidR="002B084E" w:rsidRDefault="002B084E">
      <w:pPr>
        <w:spacing w:after="0"/>
        <w:rPr>
          <w:sz w:val="20"/>
          <w:szCs w:val="20"/>
        </w:rPr>
      </w:pPr>
    </w:p>
    <w:p w14:paraId="27B2E7FE" w14:textId="77777777" w:rsidR="002B084E" w:rsidRDefault="00C9615B">
      <w:pPr>
        <w:pStyle w:val="Style2"/>
        <w:spacing w:after="120"/>
        <w:ind w:left="357" w:firstLine="0"/>
        <w:rPr>
          <w:rFonts w:ascii="Trebuchet MS" w:hAnsi="Trebuchet MS"/>
          <w:sz w:val="22"/>
          <w:szCs w:val="20"/>
        </w:rPr>
      </w:pPr>
      <w:r>
        <w:rPr>
          <w:rFonts w:ascii="Trebuchet MS" w:hAnsi="Trebuchet MS"/>
          <w:sz w:val="22"/>
          <w:szCs w:val="20"/>
        </w:rPr>
        <w:t>Article 6.2. Rôle du Coordonnateur</w:t>
      </w:r>
    </w:p>
    <w:p w14:paraId="157ABFC3" w14:textId="77777777" w:rsidR="002B084E" w:rsidRDefault="00C9615B">
      <w:pPr>
        <w:spacing w:after="0"/>
        <w:rPr>
          <w:sz w:val="20"/>
          <w:szCs w:val="20"/>
        </w:rPr>
      </w:pPr>
      <w:r>
        <w:rPr>
          <w:sz w:val="20"/>
          <w:szCs w:val="20"/>
        </w:rPr>
        <w:t>En vue de réaliser les prestations définies à l’article 2, le SDE54 est char</w:t>
      </w:r>
      <w:r>
        <w:rPr>
          <w:sz w:val="20"/>
          <w:szCs w:val="20"/>
        </w:rPr>
        <w:t>gé, en sa qualité de coordonnateur d’organiser dans le respect des règles prévues par le code de la commande publique en vigueur l’ensemble des opérations nécessaires à l’attribution et à la signature des accords-cadres visés à l’article 3.</w:t>
      </w:r>
    </w:p>
    <w:p w14:paraId="211B5011" w14:textId="77777777" w:rsidR="002B084E" w:rsidRDefault="002B084E">
      <w:pPr>
        <w:spacing w:after="0"/>
        <w:rPr>
          <w:sz w:val="20"/>
          <w:szCs w:val="20"/>
        </w:rPr>
      </w:pPr>
    </w:p>
    <w:p w14:paraId="2FDB66CE" w14:textId="77777777" w:rsidR="002B084E" w:rsidRDefault="00C9615B">
      <w:pPr>
        <w:spacing w:after="0"/>
        <w:rPr>
          <w:sz w:val="20"/>
          <w:szCs w:val="20"/>
        </w:rPr>
      </w:pPr>
      <w:r>
        <w:rPr>
          <w:sz w:val="20"/>
          <w:szCs w:val="20"/>
        </w:rPr>
        <w:t>En pratique, l</w:t>
      </w:r>
      <w:r>
        <w:rPr>
          <w:sz w:val="20"/>
          <w:szCs w:val="20"/>
        </w:rPr>
        <w:t xml:space="preserve">e coordonnateur est ainsi chargé, en lien étroit avec les membres, de : </w:t>
      </w:r>
    </w:p>
    <w:p w14:paraId="0F03C362"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D’assister les membres dans la définition de leurs besoins et de centraliser ces besoins sur la base d’une définition préalablement établie par le coordonnateur en concertation avec l</w:t>
      </w:r>
      <w:r>
        <w:rPr>
          <w:rFonts w:eastAsia="Arial Unicode MS" w:cs="Arial"/>
          <w:sz w:val="20"/>
          <w:szCs w:val="18"/>
          <w:lang w:eastAsia="fr-FR"/>
        </w:rPr>
        <w:t>es membres ;</w:t>
      </w:r>
    </w:p>
    <w:p w14:paraId="1E6B3236"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Définir l’organisation technique et administrative des procédures de consultation et de procéder notamment au choix du type de contrat et du type de procédure appropriés ;</w:t>
      </w:r>
    </w:p>
    <w:p w14:paraId="11721085"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Élaborer l’ensemble des dossiers de consultation en fonction des besoin</w:t>
      </w:r>
      <w:r>
        <w:rPr>
          <w:rFonts w:eastAsia="Arial Unicode MS" w:cs="Arial"/>
          <w:sz w:val="20"/>
          <w:szCs w:val="18"/>
          <w:lang w:eastAsia="fr-FR"/>
        </w:rPr>
        <w:t>s exprimés par les membres du groupement et, plus généralement, de toute la documentation nécessaire à la conduite de la procédure de mise en concurrence en vue de l’attribution des accords-cadres ;</w:t>
      </w:r>
    </w:p>
    <w:p w14:paraId="5FF07C0E"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D’assurer l’envoi à la publication des avis d’appel publi</w:t>
      </w:r>
      <w:r>
        <w:rPr>
          <w:rFonts w:eastAsia="Arial Unicode MS" w:cs="Arial"/>
          <w:sz w:val="20"/>
          <w:szCs w:val="18"/>
          <w:lang w:eastAsia="fr-FR"/>
        </w:rPr>
        <w:t>c à la concurrence et avis d'attribution ;</w:t>
      </w:r>
    </w:p>
    <w:p w14:paraId="27D418B4"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 xml:space="preserve">Rédiger les courriers et toutes formes de correspondances portant sur les candidatures et/ou les offres (notamment les réponses aux demandes de compléments par les candidats, les demandes de </w:t>
      </w:r>
      <w:r>
        <w:rPr>
          <w:rFonts w:eastAsia="Arial Unicode MS" w:cs="Arial"/>
          <w:sz w:val="20"/>
          <w:szCs w:val="18"/>
          <w:lang w:eastAsia="fr-FR"/>
        </w:rPr>
        <w:t>régularisation, de précision, de compléments à apporter aux candidatures ou aux offres, l’information des soumissionnaires évincés, etc.),</w:t>
      </w:r>
    </w:p>
    <w:p w14:paraId="0EC46F49"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Analyser les candidatures et établir le rapport d’analyse des candidatures après consultation des autres membres du g</w:t>
      </w:r>
      <w:r>
        <w:rPr>
          <w:rFonts w:eastAsia="Arial Unicode MS" w:cs="Arial"/>
          <w:sz w:val="20"/>
          <w:szCs w:val="18"/>
          <w:lang w:eastAsia="fr-FR"/>
        </w:rPr>
        <w:t>roupement ;</w:t>
      </w:r>
    </w:p>
    <w:p w14:paraId="20EDF859"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Analyser les offres et établir le rapport d’analyse des offres après consultation des autres membres du groupement ;</w:t>
      </w:r>
    </w:p>
    <w:p w14:paraId="645D23FB"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Assurer la préparation et le suivi de la commission d’appel d’offres ;</w:t>
      </w:r>
    </w:p>
    <w:p w14:paraId="643A301E"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Préparer, conclure, signer et notifier les accords-cadre</w:t>
      </w:r>
      <w:r>
        <w:rPr>
          <w:rFonts w:eastAsia="Arial Unicode MS" w:cs="Arial"/>
          <w:sz w:val="20"/>
          <w:szCs w:val="18"/>
          <w:lang w:eastAsia="fr-FR"/>
        </w:rPr>
        <w:t xml:space="preserve">s au nom et pour le compte des autres membres du groupement ; </w:t>
      </w:r>
    </w:p>
    <w:p w14:paraId="2754EA3B"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 xml:space="preserve">Préparer, conclure, signer et notifier les avenants aux accords-cadres ; </w:t>
      </w:r>
    </w:p>
    <w:p w14:paraId="7FAAB285"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lastRenderedPageBreak/>
        <w:t>Conclure un marché négocié portant sur des prestations similaires conformément à l’article R. 2122-7 du code de la comm</w:t>
      </w:r>
      <w:r>
        <w:rPr>
          <w:rFonts w:eastAsia="Arial Unicode MS" w:cs="Arial"/>
          <w:sz w:val="20"/>
          <w:szCs w:val="18"/>
          <w:lang w:eastAsia="fr-FR"/>
        </w:rPr>
        <w:t>ande publique ;</w:t>
      </w:r>
    </w:p>
    <w:p w14:paraId="528F9765"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 xml:space="preserve">Transmettre les accords-cadres aux autorités de contrôle ; </w:t>
      </w:r>
    </w:p>
    <w:p w14:paraId="69AFD9ED"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 xml:space="preserve">Gérer le précontentieux afférent à la passation des accords-cadres ; </w:t>
      </w:r>
    </w:p>
    <w:p w14:paraId="1A4849F1"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Transmettre aux membres du groupement, chacun en ce qui le concerne, copie des accords-cadres (actes d’engagem</w:t>
      </w:r>
      <w:r>
        <w:rPr>
          <w:rFonts w:eastAsia="Arial Unicode MS" w:cs="Arial"/>
          <w:sz w:val="20"/>
          <w:szCs w:val="18"/>
          <w:lang w:eastAsia="fr-FR"/>
        </w:rPr>
        <w:t xml:space="preserve">ent, bordereaux des prix …) conclus avec les titulaires désignés au nom et pour le compte des membres du groupement ; </w:t>
      </w:r>
    </w:p>
    <w:p w14:paraId="62496B28"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 xml:space="preserve">Tenir à disposition de chacun des membres les informations relatives à l’activité du groupement ; </w:t>
      </w:r>
    </w:p>
    <w:p w14:paraId="35A0B7BF"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proofErr w:type="gramStart"/>
      <w:r>
        <w:rPr>
          <w:rFonts w:eastAsia="Arial Unicode MS" w:cs="Arial"/>
          <w:sz w:val="20"/>
          <w:szCs w:val="18"/>
          <w:lang w:eastAsia="fr-FR"/>
        </w:rPr>
        <w:t>de</w:t>
      </w:r>
      <w:proofErr w:type="gramEnd"/>
      <w:r>
        <w:rPr>
          <w:rFonts w:eastAsia="Arial Unicode MS" w:cs="Arial"/>
          <w:sz w:val="20"/>
          <w:szCs w:val="18"/>
          <w:lang w:eastAsia="fr-FR"/>
        </w:rPr>
        <w:t xml:space="preserve"> mettre en œuvre les décisions de ré</w:t>
      </w:r>
      <w:r>
        <w:rPr>
          <w:rFonts w:eastAsia="Arial Unicode MS" w:cs="Arial"/>
          <w:sz w:val="20"/>
          <w:szCs w:val="18"/>
          <w:lang w:eastAsia="fr-FR"/>
        </w:rPr>
        <w:t xml:space="preserve">siliation ou d’arrêt d’exécution des prestations d’un marché ou accord-cadre, notamment de procéder aux mesures conservatoires éventuellement nécessaires, ainsi qu’à la liquidation et au solde des prestations réalisées ou restant à réaliser en accord avec </w:t>
      </w:r>
      <w:r>
        <w:rPr>
          <w:rFonts w:eastAsia="Arial Unicode MS" w:cs="Arial"/>
          <w:sz w:val="20"/>
          <w:szCs w:val="18"/>
          <w:lang w:eastAsia="fr-FR"/>
        </w:rPr>
        <w:t>les membres du groupement.</w:t>
      </w:r>
    </w:p>
    <w:p w14:paraId="71B5E889" w14:textId="77777777" w:rsidR="002B084E" w:rsidRDefault="002B084E">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p>
    <w:p w14:paraId="6AA6BAEA" w14:textId="77777777" w:rsidR="002B084E" w:rsidRDefault="00C9615B">
      <w:pPr>
        <w:spacing w:after="0"/>
        <w:rPr>
          <w:rFonts w:eastAsia="Arial Unicode MS" w:cs="Arial"/>
          <w:sz w:val="20"/>
          <w:szCs w:val="18"/>
          <w:lang w:eastAsia="fr-FR"/>
        </w:rPr>
      </w:pPr>
      <w:r>
        <w:rPr>
          <w:rFonts w:eastAsia="Arial Unicode MS" w:cs="Arial"/>
          <w:sz w:val="20"/>
          <w:szCs w:val="18"/>
          <w:lang w:eastAsia="fr-FR"/>
        </w:rPr>
        <w:t>De façon générale, le coordonnateur s’engage à faire ses meilleurs efforts pour que les marchés et accords-cadres conclus dans le cadre du groupement répondent au mieux aux objectifs de performance des membres en matière de comm</w:t>
      </w:r>
      <w:r>
        <w:rPr>
          <w:rFonts w:eastAsia="Arial Unicode MS" w:cs="Arial"/>
          <w:sz w:val="20"/>
          <w:szCs w:val="18"/>
          <w:lang w:eastAsia="fr-FR"/>
        </w:rPr>
        <w:t>ande publique, en favorisant notamment la réalisation d’économies d’échelle.</w:t>
      </w:r>
    </w:p>
    <w:p w14:paraId="195D999F" w14:textId="77777777" w:rsidR="002B084E" w:rsidRDefault="002B084E">
      <w:pPr>
        <w:spacing w:after="0"/>
        <w:rPr>
          <w:rFonts w:eastAsia="Arial Unicode MS" w:cs="Arial"/>
          <w:sz w:val="20"/>
          <w:szCs w:val="18"/>
          <w:lang w:eastAsia="fr-FR"/>
        </w:rPr>
      </w:pPr>
    </w:p>
    <w:p w14:paraId="36DB30D8" w14:textId="77777777" w:rsidR="002B084E" w:rsidRDefault="00C9615B">
      <w:pPr>
        <w:pStyle w:val="Style2"/>
        <w:spacing w:after="120"/>
        <w:ind w:left="357" w:firstLine="0"/>
        <w:rPr>
          <w:rFonts w:ascii="Trebuchet MS" w:hAnsi="Trebuchet MS"/>
          <w:sz w:val="22"/>
          <w:szCs w:val="20"/>
        </w:rPr>
      </w:pPr>
      <w:r>
        <w:rPr>
          <w:rFonts w:ascii="Trebuchet MS" w:hAnsi="Trebuchet MS"/>
          <w:sz w:val="22"/>
          <w:szCs w:val="20"/>
        </w:rPr>
        <w:t>Article 6.3. Comité de pilotage</w:t>
      </w:r>
    </w:p>
    <w:p w14:paraId="11ED9E45" w14:textId="77777777" w:rsidR="002B084E" w:rsidRDefault="00C9615B">
      <w:pPr>
        <w:spacing w:after="120"/>
        <w:rPr>
          <w:sz w:val="20"/>
          <w:szCs w:val="20"/>
        </w:rPr>
      </w:pPr>
      <w:r>
        <w:rPr>
          <w:sz w:val="20"/>
          <w:szCs w:val="20"/>
        </w:rPr>
        <w:t xml:space="preserve">Un comité de pilotage est constitué entre les membres du groupement. Celui-ci est chargé de préparer et suivre les missions définies à </w:t>
      </w:r>
      <w:r>
        <w:rPr>
          <w:sz w:val="20"/>
          <w:szCs w:val="20"/>
        </w:rPr>
        <w:t>l’article 6 de la présente convention. Il se réunit au moins une fois par an.</w:t>
      </w:r>
    </w:p>
    <w:p w14:paraId="63DD81B3" w14:textId="77777777" w:rsidR="002B084E" w:rsidRDefault="00C9615B">
      <w:pPr>
        <w:pStyle w:val="Style2"/>
        <w:spacing w:after="120"/>
        <w:ind w:left="357" w:firstLine="0"/>
        <w:rPr>
          <w:rFonts w:ascii="Trebuchet MS" w:hAnsi="Trebuchet MS"/>
          <w:sz w:val="22"/>
          <w:szCs w:val="20"/>
        </w:rPr>
      </w:pPr>
      <w:r>
        <w:rPr>
          <w:rFonts w:ascii="Trebuchet MS" w:hAnsi="Trebuchet MS"/>
          <w:sz w:val="22"/>
          <w:szCs w:val="20"/>
        </w:rPr>
        <w:t>Article 6.4. Missions confiées à tous les membres du groupement</w:t>
      </w:r>
    </w:p>
    <w:p w14:paraId="43C5988D" w14:textId="77777777" w:rsidR="002B084E" w:rsidRDefault="00C9615B">
      <w:pPr>
        <w:autoSpaceDE w:val="0"/>
        <w:ind w:left="708"/>
      </w:pPr>
      <w:r>
        <w:rPr>
          <w:rFonts w:cs="Helvetica-Bold"/>
          <w:b/>
          <w:bCs/>
          <w:sz w:val="20"/>
          <w:szCs w:val="20"/>
        </w:rPr>
        <w:t>6.4.1.</w:t>
      </w:r>
      <w:r>
        <w:rPr>
          <w:rFonts w:cs="Helvetica-Bold"/>
          <w:sz w:val="20"/>
          <w:szCs w:val="20"/>
        </w:rPr>
        <w:t xml:space="preserve"> La mission de coordonnateur est exclusive de toute rémunération.</w:t>
      </w:r>
    </w:p>
    <w:p w14:paraId="0E7A41FA" w14:textId="77777777" w:rsidR="002B084E" w:rsidRDefault="00C9615B">
      <w:pPr>
        <w:autoSpaceDE w:val="0"/>
        <w:ind w:left="708"/>
      </w:pPr>
      <w:r>
        <w:rPr>
          <w:rFonts w:cs="Helvetica-Bold"/>
          <w:sz w:val="20"/>
          <w:szCs w:val="20"/>
        </w:rPr>
        <w:t xml:space="preserve">Toutefois, le coordonnateur est indemnisé </w:t>
      </w:r>
      <w:r>
        <w:rPr>
          <w:rFonts w:cs="Helvetica-Bold"/>
          <w:sz w:val="20"/>
          <w:szCs w:val="20"/>
        </w:rPr>
        <w:t>des frais afférents au fonctionnement du groupement par une participation financière versée par les membres chaque année, à compter du 1</w:t>
      </w:r>
      <w:r>
        <w:rPr>
          <w:rFonts w:cs="Helvetica-Bold"/>
          <w:sz w:val="20"/>
          <w:szCs w:val="20"/>
          <w:vertAlign w:val="superscript"/>
        </w:rPr>
        <w:t>er</w:t>
      </w:r>
      <w:r>
        <w:rPr>
          <w:rFonts w:cs="Helvetica-Bold"/>
          <w:sz w:val="20"/>
          <w:szCs w:val="20"/>
        </w:rPr>
        <w:t xml:space="preserve"> janvier 2023, et dès lors que le membre devient partie aux marchés passés par le coordonnateur.</w:t>
      </w:r>
    </w:p>
    <w:p w14:paraId="0341C4C1" w14:textId="77777777" w:rsidR="002B084E" w:rsidRDefault="00C9615B">
      <w:pPr>
        <w:autoSpaceDE w:val="0"/>
        <w:ind w:left="708"/>
      </w:pPr>
      <w:r>
        <w:rPr>
          <w:rFonts w:cs="Helvetica-Bold"/>
          <w:b/>
          <w:bCs/>
          <w:sz w:val="20"/>
          <w:szCs w:val="20"/>
        </w:rPr>
        <w:t>6.4.2.</w:t>
      </w:r>
      <w:r>
        <w:rPr>
          <w:rFonts w:cs="Helvetica-Bold"/>
          <w:sz w:val="20"/>
          <w:szCs w:val="20"/>
        </w:rPr>
        <w:t xml:space="preserve"> Pour l’ensembl</w:t>
      </w:r>
      <w:r>
        <w:rPr>
          <w:rFonts w:cs="Helvetica-Bold"/>
          <w:sz w:val="20"/>
          <w:szCs w:val="20"/>
        </w:rPr>
        <w:t xml:space="preserve">e des membres, le montant de la participation ainsi que le montant minimal et maximal de cette participation sont fixés chaque année selon le barème suivant : </w:t>
      </w:r>
    </w:p>
    <w:tbl>
      <w:tblPr>
        <w:tblW w:w="9088" w:type="dxa"/>
        <w:tblInd w:w="708" w:type="dxa"/>
        <w:tblCellMar>
          <w:left w:w="10" w:type="dxa"/>
          <w:right w:w="10" w:type="dxa"/>
        </w:tblCellMar>
        <w:tblLook w:val="04A0" w:firstRow="1" w:lastRow="0" w:firstColumn="1" w:lastColumn="0" w:noHBand="0" w:noVBand="1"/>
      </w:tblPr>
      <w:tblGrid>
        <w:gridCol w:w="2497"/>
        <w:gridCol w:w="2051"/>
        <w:gridCol w:w="2489"/>
        <w:gridCol w:w="2051"/>
      </w:tblGrid>
      <w:tr w:rsidR="002B084E" w14:paraId="1D645DD7" w14:textId="77777777">
        <w:tblPrEx>
          <w:tblCellMar>
            <w:top w:w="0" w:type="dxa"/>
            <w:bottom w:w="0" w:type="dxa"/>
          </w:tblCellMar>
        </w:tblPrEx>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25C4AF" w14:textId="77777777" w:rsidR="002B084E" w:rsidRDefault="00C9615B">
            <w:pPr>
              <w:autoSpaceDE w:val="0"/>
              <w:spacing w:after="0"/>
              <w:ind w:left="28"/>
              <w:jc w:val="center"/>
              <w:rPr>
                <w:rFonts w:cs="Helvetica-Bold"/>
                <w:b/>
                <w:bCs/>
                <w:sz w:val="18"/>
                <w:szCs w:val="18"/>
              </w:rPr>
            </w:pPr>
            <w:r>
              <w:rPr>
                <w:rFonts w:cs="Helvetica-Bold"/>
                <w:b/>
                <w:bCs/>
                <w:sz w:val="18"/>
                <w:szCs w:val="18"/>
              </w:rPr>
              <w:t>Communes</w:t>
            </w:r>
          </w:p>
          <w:p w14:paraId="7CF71343" w14:textId="77777777" w:rsidR="002B084E" w:rsidRDefault="00C9615B">
            <w:pPr>
              <w:ind w:left="28"/>
              <w:jc w:val="center"/>
              <w:rPr>
                <w:rFonts w:cs="Helvetica-Bold"/>
                <w:b/>
                <w:bCs/>
                <w:i/>
                <w:iCs/>
                <w:sz w:val="18"/>
                <w:szCs w:val="18"/>
              </w:rPr>
            </w:pPr>
            <w:r>
              <w:rPr>
                <w:rFonts w:cs="Helvetica-Bold"/>
                <w:b/>
                <w:bCs/>
                <w:i/>
                <w:iCs/>
                <w:sz w:val="18"/>
                <w:szCs w:val="18"/>
              </w:rPr>
              <w:t>(</w:t>
            </w:r>
            <w:proofErr w:type="gramStart"/>
            <w:r>
              <w:rPr>
                <w:rFonts w:cs="Helvetica-Bold"/>
                <w:b/>
                <w:bCs/>
                <w:i/>
                <w:iCs/>
                <w:sz w:val="18"/>
                <w:szCs w:val="18"/>
              </w:rPr>
              <w:t>nombre</w:t>
            </w:r>
            <w:proofErr w:type="gramEnd"/>
            <w:r>
              <w:rPr>
                <w:rFonts w:cs="Helvetica-Bold"/>
                <w:b/>
                <w:bCs/>
                <w:i/>
                <w:iCs/>
                <w:sz w:val="18"/>
                <w:szCs w:val="18"/>
              </w:rPr>
              <w:t xml:space="preserve"> d’habitants)</w:t>
            </w:r>
          </w:p>
        </w:tc>
        <w:tc>
          <w:tcPr>
            <w:tcW w:w="20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AAF02F" w14:textId="77777777" w:rsidR="002B084E" w:rsidRDefault="00C9615B">
            <w:pPr>
              <w:autoSpaceDE w:val="0"/>
              <w:spacing w:after="0"/>
              <w:ind w:left="28"/>
              <w:jc w:val="center"/>
              <w:rPr>
                <w:rFonts w:cs="Helvetica-Bold"/>
                <w:b/>
                <w:bCs/>
                <w:sz w:val="18"/>
                <w:szCs w:val="18"/>
              </w:rPr>
            </w:pPr>
            <w:r>
              <w:rPr>
                <w:rFonts w:cs="Helvetica-Bold"/>
                <w:b/>
                <w:bCs/>
                <w:sz w:val="18"/>
                <w:szCs w:val="18"/>
              </w:rPr>
              <w:t>Participation</w:t>
            </w:r>
          </w:p>
          <w:p w14:paraId="11CD1990" w14:textId="77777777" w:rsidR="002B084E" w:rsidRDefault="00C9615B">
            <w:pPr>
              <w:ind w:left="28"/>
              <w:jc w:val="center"/>
            </w:pPr>
            <w:proofErr w:type="gramStart"/>
            <w:r>
              <w:rPr>
                <w:rFonts w:cs="Helvetica-Bold"/>
                <w:b/>
                <w:bCs/>
                <w:sz w:val="18"/>
                <w:szCs w:val="18"/>
              </w:rPr>
              <w:t>forfaitaire</w:t>
            </w:r>
            <w:proofErr w:type="gramEnd"/>
            <w:r>
              <w:rPr>
                <w:rFonts w:cs="Helvetica-Bold"/>
                <w:b/>
                <w:bCs/>
                <w:sz w:val="18"/>
                <w:szCs w:val="18"/>
              </w:rPr>
              <w:t xml:space="preserve"> </w:t>
            </w:r>
            <w:r>
              <w:rPr>
                <w:rFonts w:cs="Helvetica-Bold"/>
                <w:b/>
                <w:bCs/>
                <w:i/>
                <w:iCs/>
                <w:sz w:val="18"/>
                <w:szCs w:val="18"/>
              </w:rPr>
              <w:t>en €/an</w:t>
            </w:r>
          </w:p>
        </w:tc>
        <w:tc>
          <w:tcPr>
            <w:tcW w:w="2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45A5EAA" w14:textId="77777777" w:rsidR="002B084E" w:rsidRDefault="00C9615B">
            <w:pPr>
              <w:autoSpaceDE w:val="0"/>
              <w:spacing w:after="0"/>
              <w:ind w:left="28"/>
              <w:jc w:val="center"/>
              <w:rPr>
                <w:rFonts w:cs="Helvetica-Bold"/>
                <w:b/>
                <w:bCs/>
                <w:sz w:val="18"/>
                <w:szCs w:val="18"/>
              </w:rPr>
            </w:pPr>
            <w:r>
              <w:rPr>
                <w:rFonts w:cs="Helvetica-Bold"/>
                <w:b/>
                <w:bCs/>
                <w:sz w:val="18"/>
                <w:szCs w:val="18"/>
              </w:rPr>
              <w:t>Intercommunalités</w:t>
            </w:r>
          </w:p>
          <w:p w14:paraId="19EE5FD3" w14:textId="77777777" w:rsidR="002B084E" w:rsidRDefault="00C9615B">
            <w:pPr>
              <w:ind w:left="28"/>
              <w:jc w:val="center"/>
            </w:pPr>
            <w:r>
              <w:rPr>
                <w:rFonts w:cs="Helvetica-Bold"/>
                <w:b/>
                <w:bCs/>
                <w:i/>
                <w:iCs/>
                <w:sz w:val="18"/>
                <w:szCs w:val="18"/>
              </w:rPr>
              <w:t>(</w:t>
            </w:r>
            <w:proofErr w:type="gramStart"/>
            <w:r>
              <w:rPr>
                <w:rFonts w:cs="Helvetica-Bold"/>
                <w:b/>
                <w:bCs/>
                <w:i/>
                <w:iCs/>
                <w:sz w:val="18"/>
                <w:szCs w:val="18"/>
              </w:rPr>
              <w:t>nombre</w:t>
            </w:r>
            <w:proofErr w:type="gramEnd"/>
            <w:r>
              <w:rPr>
                <w:rFonts w:cs="Helvetica-Bold"/>
                <w:b/>
                <w:bCs/>
                <w:i/>
                <w:iCs/>
                <w:sz w:val="18"/>
                <w:szCs w:val="18"/>
              </w:rPr>
              <w:t xml:space="preserve"> d’habitants)</w:t>
            </w:r>
          </w:p>
        </w:tc>
        <w:tc>
          <w:tcPr>
            <w:tcW w:w="20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8DEE0BD" w14:textId="77777777" w:rsidR="002B084E" w:rsidRDefault="00C9615B">
            <w:pPr>
              <w:autoSpaceDE w:val="0"/>
              <w:spacing w:after="0"/>
              <w:ind w:left="28"/>
              <w:jc w:val="center"/>
              <w:rPr>
                <w:rFonts w:cs="Helvetica-Bold"/>
                <w:b/>
                <w:bCs/>
                <w:sz w:val="18"/>
                <w:szCs w:val="18"/>
              </w:rPr>
            </w:pPr>
            <w:r>
              <w:rPr>
                <w:rFonts w:cs="Helvetica-Bold"/>
                <w:b/>
                <w:bCs/>
                <w:sz w:val="18"/>
                <w:szCs w:val="18"/>
              </w:rPr>
              <w:t>Participation</w:t>
            </w:r>
          </w:p>
          <w:p w14:paraId="4960B09D" w14:textId="77777777" w:rsidR="002B084E" w:rsidRDefault="00C9615B">
            <w:pPr>
              <w:ind w:left="28"/>
              <w:jc w:val="center"/>
            </w:pPr>
            <w:proofErr w:type="gramStart"/>
            <w:r>
              <w:rPr>
                <w:rFonts w:cs="Helvetica-Bold"/>
                <w:b/>
                <w:bCs/>
                <w:sz w:val="18"/>
                <w:szCs w:val="18"/>
              </w:rPr>
              <w:t>forfaitaire</w:t>
            </w:r>
            <w:proofErr w:type="gramEnd"/>
            <w:r>
              <w:rPr>
                <w:rFonts w:cs="Helvetica-Bold"/>
                <w:b/>
                <w:bCs/>
                <w:sz w:val="18"/>
                <w:szCs w:val="18"/>
              </w:rPr>
              <w:t xml:space="preserve"> </w:t>
            </w:r>
            <w:r>
              <w:rPr>
                <w:rFonts w:cs="Helvetica-Bold"/>
                <w:b/>
                <w:bCs/>
                <w:i/>
                <w:iCs/>
                <w:sz w:val="18"/>
                <w:szCs w:val="18"/>
              </w:rPr>
              <w:t>en €/an</w:t>
            </w:r>
          </w:p>
        </w:tc>
      </w:tr>
      <w:tr w:rsidR="002B084E" w14:paraId="03FA8B33" w14:textId="77777777">
        <w:tblPrEx>
          <w:tblCellMar>
            <w:top w:w="0" w:type="dxa"/>
            <w:bottom w:w="0" w:type="dxa"/>
          </w:tblCellMar>
        </w:tblPrEx>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0BCAD" w14:textId="77777777" w:rsidR="002B084E" w:rsidRDefault="00C9615B">
            <w:pPr>
              <w:autoSpaceDE w:val="0"/>
              <w:ind w:left="28"/>
              <w:rPr>
                <w:rFonts w:cs="Helvetica-Bold"/>
                <w:sz w:val="18"/>
                <w:szCs w:val="18"/>
              </w:rPr>
            </w:pPr>
            <w:r>
              <w:rPr>
                <w:rFonts w:cs="Helvetica-Bold"/>
                <w:sz w:val="18"/>
                <w:szCs w:val="18"/>
              </w:rPr>
              <w:t xml:space="preserve">Moins de 5000 </w:t>
            </w:r>
            <w:proofErr w:type="spellStart"/>
            <w:r>
              <w:rPr>
                <w:rFonts w:cs="Helvetica-Bold"/>
                <w:sz w:val="18"/>
                <w:szCs w:val="18"/>
              </w:rPr>
              <w:t>hab</w:t>
            </w:r>
            <w:proofErr w:type="spellEnd"/>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2FBD6" w14:textId="77777777" w:rsidR="002B084E" w:rsidRDefault="00C9615B">
            <w:pPr>
              <w:autoSpaceDE w:val="0"/>
              <w:ind w:left="28"/>
              <w:jc w:val="center"/>
              <w:rPr>
                <w:rFonts w:cs="Helvetica-Bold"/>
                <w:sz w:val="18"/>
                <w:szCs w:val="18"/>
              </w:rPr>
            </w:pPr>
            <w:r>
              <w:rPr>
                <w:rFonts w:cs="Helvetica-Bold"/>
                <w:sz w:val="18"/>
                <w:szCs w:val="18"/>
              </w:rPr>
              <w:t>100</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4030E" w14:textId="77777777" w:rsidR="002B084E" w:rsidRDefault="00C9615B">
            <w:pPr>
              <w:autoSpaceDE w:val="0"/>
              <w:ind w:left="28"/>
              <w:rPr>
                <w:rFonts w:cs="Helvetica-Bold"/>
                <w:sz w:val="18"/>
                <w:szCs w:val="18"/>
              </w:rPr>
            </w:pPr>
            <w:r>
              <w:rPr>
                <w:rFonts w:cs="Helvetica-Bold"/>
                <w:sz w:val="18"/>
                <w:szCs w:val="18"/>
              </w:rPr>
              <w:t xml:space="preserve">Moins de 20 000 </w:t>
            </w:r>
            <w:proofErr w:type="spellStart"/>
            <w:r>
              <w:rPr>
                <w:rFonts w:cs="Helvetica-Bold"/>
                <w:sz w:val="18"/>
                <w:szCs w:val="18"/>
              </w:rPr>
              <w:t>hab</w:t>
            </w:r>
            <w:proofErr w:type="spellEnd"/>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6006A" w14:textId="77777777" w:rsidR="002B084E" w:rsidRDefault="00C9615B">
            <w:pPr>
              <w:autoSpaceDE w:val="0"/>
              <w:ind w:left="28"/>
              <w:jc w:val="center"/>
              <w:rPr>
                <w:rFonts w:cs="Helvetica-Bold"/>
                <w:sz w:val="18"/>
                <w:szCs w:val="18"/>
              </w:rPr>
            </w:pPr>
            <w:r>
              <w:rPr>
                <w:rFonts w:cs="Helvetica-Bold"/>
                <w:sz w:val="18"/>
                <w:szCs w:val="18"/>
              </w:rPr>
              <w:t>100</w:t>
            </w:r>
          </w:p>
        </w:tc>
      </w:tr>
      <w:tr w:rsidR="002B084E" w14:paraId="4100794A" w14:textId="77777777">
        <w:tblPrEx>
          <w:tblCellMar>
            <w:top w:w="0" w:type="dxa"/>
            <w:bottom w:w="0" w:type="dxa"/>
          </w:tblCellMar>
        </w:tblPrEx>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AC8D8" w14:textId="77777777" w:rsidR="002B084E" w:rsidRDefault="00C9615B">
            <w:pPr>
              <w:autoSpaceDE w:val="0"/>
              <w:ind w:left="28"/>
              <w:rPr>
                <w:rFonts w:cs="Helvetica-Bold"/>
                <w:sz w:val="18"/>
                <w:szCs w:val="18"/>
              </w:rPr>
            </w:pPr>
            <w:r>
              <w:rPr>
                <w:rFonts w:cs="Helvetica-Bold"/>
                <w:sz w:val="18"/>
                <w:szCs w:val="18"/>
              </w:rPr>
              <w:t xml:space="preserve">De 5001 à 10 000 </w:t>
            </w:r>
            <w:proofErr w:type="spellStart"/>
            <w:r>
              <w:rPr>
                <w:rFonts w:cs="Helvetica-Bold"/>
                <w:sz w:val="18"/>
                <w:szCs w:val="18"/>
              </w:rPr>
              <w:t>hab</w:t>
            </w:r>
            <w:proofErr w:type="spellEnd"/>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7E279" w14:textId="77777777" w:rsidR="002B084E" w:rsidRDefault="00C9615B">
            <w:pPr>
              <w:autoSpaceDE w:val="0"/>
              <w:ind w:left="28"/>
              <w:jc w:val="center"/>
              <w:rPr>
                <w:rFonts w:cs="Helvetica-Bold"/>
                <w:sz w:val="18"/>
                <w:szCs w:val="18"/>
              </w:rPr>
            </w:pPr>
            <w:r>
              <w:rPr>
                <w:rFonts w:cs="Helvetica-Bold"/>
                <w:sz w:val="18"/>
                <w:szCs w:val="18"/>
              </w:rPr>
              <w:t>200</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8089C" w14:textId="77777777" w:rsidR="002B084E" w:rsidRDefault="00C9615B">
            <w:pPr>
              <w:autoSpaceDE w:val="0"/>
              <w:ind w:left="28"/>
              <w:rPr>
                <w:rFonts w:cs="Helvetica-Bold"/>
                <w:sz w:val="18"/>
                <w:szCs w:val="18"/>
              </w:rPr>
            </w:pPr>
            <w:r>
              <w:rPr>
                <w:rFonts w:cs="Helvetica-Bold"/>
                <w:sz w:val="18"/>
                <w:szCs w:val="18"/>
              </w:rPr>
              <w:t xml:space="preserve">De 20 000 </w:t>
            </w:r>
            <w:proofErr w:type="spellStart"/>
            <w:r>
              <w:rPr>
                <w:rFonts w:cs="Helvetica-Bold"/>
                <w:sz w:val="18"/>
                <w:szCs w:val="18"/>
              </w:rPr>
              <w:t>hab</w:t>
            </w:r>
            <w:proofErr w:type="spellEnd"/>
            <w:r>
              <w:rPr>
                <w:rFonts w:cs="Helvetica-Bold"/>
                <w:sz w:val="18"/>
                <w:szCs w:val="18"/>
              </w:rPr>
              <w:t xml:space="preserve"> à 50 000 </w:t>
            </w:r>
            <w:proofErr w:type="spellStart"/>
            <w:r>
              <w:rPr>
                <w:rFonts w:cs="Helvetica-Bold"/>
                <w:sz w:val="18"/>
                <w:szCs w:val="18"/>
              </w:rPr>
              <w:t>hab</w:t>
            </w:r>
            <w:proofErr w:type="spellEnd"/>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F1B8C" w14:textId="77777777" w:rsidR="002B084E" w:rsidRDefault="00C9615B">
            <w:pPr>
              <w:autoSpaceDE w:val="0"/>
              <w:ind w:left="28"/>
              <w:jc w:val="center"/>
              <w:rPr>
                <w:rFonts w:cs="Helvetica-Bold"/>
                <w:sz w:val="18"/>
                <w:szCs w:val="18"/>
              </w:rPr>
            </w:pPr>
            <w:r>
              <w:rPr>
                <w:rFonts w:cs="Helvetica-Bold"/>
                <w:sz w:val="18"/>
                <w:szCs w:val="18"/>
              </w:rPr>
              <w:t>250</w:t>
            </w:r>
          </w:p>
        </w:tc>
      </w:tr>
      <w:tr w:rsidR="002B084E" w14:paraId="27BD08AD" w14:textId="77777777">
        <w:tblPrEx>
          <w:tblCellMar>
            <w:top w:w="0" w:type="dxa"/>
            <w:bottom w:w="0" w:type="dxa"/>
          </w:tblCellMar>
        </w:tblPrEx>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9E4E6" w14:textId="77777777" w:rsidR="002B084E" w:rsidRDefault="00C9615B">
            <w:pPr>
              <w:autoSpaceDE w:val="0"/>
              <w:ind w:left="28"/>
              <w:rPr>
                <w:rFonts w:cs="Helvetica-Bold"/>
                <w:sz w:val="18"/>
                <w:szCs w:val="18"/>
              </w:rPr>
            </w:pPr>
            <w:r>
              <w:rPr>
                <w:rFonts w:cs="Helvetica-Bold"/>
                <w:sz w:val="18"/>
                <w:szCs w:val="18"/>
              </w:rPr>
              <w:t xml:space="preserve">De 10 001 </w:t>
            </w:r>
            <w:proofErr w:type="spellStart"/>
            <w:r>
              <w:rPr>
                <w:rFonts w:cs="Helvetica-Bold"/>
                <w:sz w:val="18"/>
                <w:szCs w:val="18"/>
              </w:rPr>
              <w:t>hab</w:t>
            </w:r>
            <w:proofErr w:type="spellEnd"/>
            <w:r>
              <w:rPr>
                <w:rFonts w:cs="Helvetica-Bold"/>
                <w:sz w:val="18"/>
                <w:szCs w:val="18"/>
              </w:rPr>
              <w:t xml:space="preserve"> à 30 000</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F1D4E" w14:textId="77777777" w:rsidR="002B084E" w:rsidRDefault="00C9615B">
            <w:pPr>
              <w:autoSpaceDE w:val="0"/>
              <w:ind w:left="28"/>
              <w:jc w:val="center"/>
              <w:rPr>
                <w:rFonts w:cs="Helvetica-Bold"/>
                <w:sz w:val="18"/>
                <w:szCs w:val="18"/>
              </w:rPr>
            </w:pPr>
            <w:r>
              <w:rPr>
                <w:rFonts w:cs="Helvetica-Bold"/>
                <w:sz w:val="18"/>
                <w:szCs w:val="18"/>
              </w:rPr>
              <w:t>350</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3F355" w14:textId="77777777" w:rsidR="002B084E" w:rsidRDefault="00C9615B">
            <w:pPr>
              <w:autoSpaceDE w:val="0"/>
              <w:ind w:left="28"/>
              <w:rPr>
                <w:rFonts w:cs="Helvetica-Bold"/>
                <w:sz w:val="18"/>
                <w:szCs w:val="18"/>
              </w:rPr>
            </w:pPr>
            <w:r>
              <w:rPr>
                <w:rFonts w:cs="Helvetica-Bold"/>
                <w:sz w:val="18"/>
                <w:szCs w:val="18"/>
              </w:rPr>
              <w:t xml:space="preserve">De 50 001 </w:t>
            </w:r>
            <w:proofErr w:type="spellStart"/>
            <w:r>
              <w:rPr>
                <w:rFonts w:cs="Helvetica-Bold"/>
                <w:sz w:val="18"/>
                <w:szCs w:val="18"/>
              </w:rPr>
              <w:t>hab</w:t>
            </w:r>
            <w:proofErr w:type="spellEnd"/>
            <w:r>
              <w:rPr>
                <w:rFonts w:cs="Helvetica-Bold"/>
                <w:sz w:val="18"/>
                <w:szCs w:val="18"/>
              </w:rPr>
              <w:t xml:space="preserve"> à 150 000</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ACDFB" w14:textId="77777777" w:rsidR="002B084E" w:rsidRDefault="00C9615B">
            <w:pPr>
              <w:autoSpaceDE w:val="0"/>
              <w:ind w:left="28"/>
              <w:jc w:val="center"/>
              <w:rPr>
                <w:rFonts w:cs="Helvetica-Bold"/>
                <w:sz w:val="18"/>
                <w:szCs w:val="18"/>
              </w:rPr>
            </w:pPr>
            <w:r>
              <w:rPr>
                <w:rFonts w:cs="Helvetica-Bold"/>
                <w:sz w:val="18"/>
                <w:szCs w:val="18"/>
              </w:rPr>
              <w:t>500</w:t>
            </w:r>
          </w:p>
        </w:tc>
      </w:tr>
      <w:tr w:rsidR="002B084E" w14:paraId="1D0D6EA7" w14:textId="77777777">
        <w:tblPrEx>
          <w:tblCellMar>
            <w:top w:w="0" w:type="dxa"/>
            <w:bottom w:w="0" w:type="dxa"/>
          </w:tblCellMar>
        </w:tblPrEx>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29D4E" w14:textId="77777777" w:rsidR="002B084E" w:rsidRDefault="00C9615B">
            <w:pPr>
              <w:autoSpaceDE w:val="0"/>
              <w:ind w:left="28"/>
              <w:rPr>
                <w:rFonts w:cs="Helvetica-Bold"/>
                <w:sz w:val="18"/>
                <w:szCs w:val="18"/>
              </w:rPr>
            </w:pPr>
            <w:r>
              <w:rPr>
                <w:rFonts w:cs="Helvetica-Bold"/>
                <w:sz w:val="18"/>
                <w:szCs w:val="18"/>
              </w:rPr>
              <w:t xml:space="preserve">Plus de 30 000 </w:t>
            </w:r>
            <w:proofErr w:type="spellStart"/>
            <w:r>
              <w:rPr>
                <w:rFonts w:cs="Helvetica-Bold"/>
                <w:sz w:val="18"/>
                <w:szCs w:val="18"/>
              </w:rPr>
              <w:t>hab</w:t>
            </w:r>
            <w:proofErr w:type="spellEnd"/>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9859C" w14:textId="77777777" w:rsidR="002B084E" w:rsidRDefault="00C9615B">
            <w:pPr>
              <w:autoSpaceDE w:val="0"/>
              <w:ind w:left="28"/>
              <w:jc w:val="center"/>
              <w:rPr>
                <w:rFonts w:cs="Helvetica-Bold"/>
                <w:sz w:val="18"/>
                <w:szCs w:val="18"/>
              </w:rPr>
            </w:pPr>
            <w:r>
              <w:rPr>
                <w:rFonts w:cs="Helvetica-Bold"/>
                <w:sz w:val="18"/>
                <w:szCs w:val="18"/>
              </w:rPr>
              <w:t>500</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7AE6E" w14:textId="77777777" w:rsidR="002B084E" w:rsidRDefault="00C9615B">
            <w:pPr>
              <w:autoSpaceDE w:val="0"/>
              <w:ind w:left="28"/>
              <w:rPr>
                <w:rFonts w:cs="Helvetica-Bold"/>
                <w:sz w:val="18"/>
                <w:szCs w:val="18"/>
              </w:rPr>
            </w:pPr>
            <w:r>
              <w:rPr>
                <w:rFonts w:cs="Helvetica-Bold"/>
                <w:sz w:val="18"/>
                <w:szCs w:val="18"/>
              </w:rPr>
              <w:t xml:space="preserve">Plus de 150 000 </w:t>
            </w:r>
            <w:proofErr w:type="spellStart"/>
            <w:r>
              <w:rPr>
                <w:rFonts w:cs="Helvetica-Bold"/>
                <w:sz w:val="18"/>
                <w:szCs w:val="18"/>
              </w:rPr>
              <w:t>hab</w:t>
            </w:r>
            <w:proofErr w:type="spellEnd"/>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B7612" w14:textId="77777777" w:rsidR="002B084E" w:rsidRDefault="00C9615B">
            <w:pPr>
              <w:autoSpaceDE w:val="0"/>
              <w:ind w:left="28"/>
              <w:jc w:val="center"/>
              <w:rPr>
                <w:rFonts w:cs="Helvetica-Bold"/>
                <w:sz w:val="18"/>
                <w:szCs w:val="18"/>
              </w:rPr>
            </w:pPr>
            <w:r>
              <w:rPr>
                <w:rFonts w:cs="Helvetica-Bold"/>
                <w:sz w:val="18"/>
                <w:szCs w:val="18"/>
              </w:rPr>
              <w:t>1000</w:t>
            </w:r>
          </w:p>
        </w:tc>
      </w:tr>
    </w:tbl>
    <w:p w14:paraId="275AB58A" w14:textId="77777777" w:rsidR="002B084E" w:rsidRDefault="00C9615B">
      <w:pPr>
        <w:autoSpaceDE w:val="0"/>
        <w:spacing w:after="0"/>
        <w:ind w:left="709" w:right="-425"/>
        <w:rPr>
          <w:rFonts w:cs="Helvetica-Bold"/>
          <w:i/>
          <w:sz w:val="18"/>
          <w:szCs w:val="18"/>
        </w:rPr>
      </w:pPr>
      <w:r>
        <w:rPr>
          <w:rFonts w:cs="Helvetica-Bold"/>
          <w:i/>
          <w:sz w:val="18"/>
          <w:szCs w:val="18"/>
        </w:rPr>
        <w:t>Cette participation annuelle est fixe sur la durée du marché et est plafonnée à 1 000 € par membre.</w:t>
      </w:r>
    </w:p>
    <w:p w14:paraId="5DF343CD" w14:textId="77777777" w:rsidR="002B084E" w:rsidRDefault="002B084E">
      <w:pPr>
        <w:autoSpaceDE w:val="0"/>
        <w:spacing w:after="0"/>
        <w:ind w:left="709" w:right="-425"/>
        <w:rPr>
          <w:rFonts w:cs="Helvetica-Bold"/>
          <w:i/>
          <w:sz w:val="18"/>
          <w:szCs w:val="18"/>
        </w:rPr>
      </w:pPr>
    </w:p>
    <w:p w14:paraId="587CF30D" w14:textId="77777777" w:rsidR="002B084E" w:rsidRDefault="00C9615B">
      <w:pPr>
        <w:pStyle w:val="Style1"/>
        <w:numPr>
          <w:ilvl w:val="1"/>
          <w:numId w:val="9"/>
        </w:numPr>
        <w:tabs>
          <w:tab w:val="left" w:pos="1843"/>
        </w:tabs>
        <w:spacing w:after="120"/>
        <w:ind w:left="1843" w:hanging="1843"/>
        <w:outlineLvl w:val="9"/>
        <w:rPr>
          <w:rFonts w:ascii="Trebuchet MS" w:hAnsi="Trebuchet MS"/>
          <w:caps w:val="0"/>
          <w:sz w:val="24"/>
          <w:szCs w:val="20"/>
        </w:rPr>
      </w:pPr>
      <w:r>
        <w:rPr>
          <w:rFonts w:ascii="Trebuchet MS" w:hAnsi="Trebuchet MS"/>
          <w:caps w:val="0"/>
          <w:sz w:val="24"/>
          <w:szCs w:val="20"/>
        </w:rPr>
        <w:t xml:space="preserve">PROCEDURE DE PASSATION DES ACCORDS-CADRES </w:t>
      </w:r>
    </w:p>
    <w:p w14:paraId="4C8522EC" w14:textId="77777777" w:rsidR="002B084E" w:rsidRDefault="00C9615B">
      <w:pPr>
        <w:spacing w:after="0"/>
        <w:rPr>
          <w:sz w:val="20"/>
          <w:szCs w:val="20"/>
        </w:rPr>
      </w:pPr>
      <w:r>
        <w:rPr>
          <w:sz w:val="20"/>
          <w:szCs w:val="20"/>
        </w:rPr>
        <w:t xml:space="preserve">Les accords-cadres conclus sur le fondement de la présente convention sont </w:t>
      </w:r>
      <w:r>
        <w:rPr>
          <w:sz w:val="20"/>
          <w:szCs w:val="20"/>
        </w:rPr>
        <w:t>soumis au code de la commande publique, dans sa partie applicable aux pouvoirs adjudicateurs.</w:t>
      </w:r>
    </w:p>
    <w:p w14:paraId="2A999279" w14:textId="77777777" w:rsidR="002B084E" w:rsidRDefault="002B084E">
      <w:pPr>
        <w:spacing w:after="0"/>
        <w:rPr>
          <w:sz w:val="20"/>
          <w:szCs w:val="20"/>
        </w:rPr>
      </w:pPr>
    </w:p>
    <w:p w14:paraId="60950485" w14:textId="77777777" w:rsidR="002B084E" w:rsidRDefault="00C9615B">
      <w:pPr>
        <w:spacing w:after="0"/>
        <w:rPr>
          <w:sz w:val="20"/>
          <w:szCs w:val="20"/>
        </w:rPr>
      </w:pPr>
      <w:r>
        <w:rPr>
          <w:sz w:val="20"/>
          <w:szCs w:val="20"/>
        </w:rPr>
        <w:t xml:space="preserve">Conformément aux dispositions des articles L. 2113-6 et L. 2113-7 du code de la commande publique en vigueur, la commission d’appel d’offre chargée de </w:t>
      </w:r>
      <w:r>
        <w:rPr>
          <w:sz w:val="20"/>
          <w:szCs w:val="20"/>
        </w:rPr>
        <w:t>l’attribution des marchés est celle du coordonnateur.</w:t>
      </w:r>
    </w:p>
    <w:p w14:paraId="4FDB56FB" w14:textId="77777777" w:rsidR="002B084E" w:rsidRDefault="002B084E">
      <w:pPr>
        <w:spacing w:after="0"/>
        <w:rPr>
          <w:sz w:val="20"/>
          <w:szCs w:val="20"/>
        </w:rPr>
      </w:pPr>
    </w:p>
    <w:p w14:paraId="2CA4ADE8" w14:textId="77777777" w:rsidR="002B084E" w:rsidRDefault="00C9615B">
      <w:pPr>
        <w:spacing w:after="120"/>
        <w:rPr>
          <w:sz w:val="20"/>
          <w:szCs w:val="20"/>
        </w:rPr>
      </w:pPr>
      <w:r>
        <w:rPr>
          <w:sz w:val="20"/>
          <w:szCs w:val="20"/>
        </w:rPr>
        <w:t>Des représentants des membres pourront assister avec voix consultative aux réunions de la commission d’appel d’offres.</w:t>
      </w:r>
    </w:p>
    <w:p w14:paraId="44B06523" w14:textId="77777777" w:rsidR="002B084E" w:rsidRDefault="002B084E">
      <w:pPr>
        <w:pageBreakBefore/>
        <w:suppressAutoHyphens w:val="0"/>
        <w:jc w:val="left"/>
        <w:rPr>
          <w:sz w:val="20"/>
          <w:szCs w:val="20"/>
        </w:rPr>
      </w:pPr>
    </w:p>
    <w:p w14:paraId="3E24D0F9" w14:textId="77777777" w:rsidR="002B084E" w:rsidRDefault="002B084E">
      <w:pPr>
        <w:spacing w:after="120"/>
        <w:rPr>
          <w:sz w:val="20"/>
          <w:szCs w:val="20"/>
        </w:rPr>
      </w:pPr>
    </w:p>
    <w:p w14:paraId="2571B175" w14:textId="77777777" w:rsidR="002B084E" w:rsidRDefault="00C9615B">
      <w:pPr>
        <w:pStyle w:val="Style1"/>
        <w:numPr>
          <w:ilvl w:val="1"/>
          <w:numId w:val="9"/>
        </w:numPr>
        <w:tabs>
          <w:tab w:val="left" w:pos="1843"/>
        </w:tabs>
        <w:ind w:left="1843" w:hanging="1843"/>
        <w:outlineLvl w:val="9"/>
        <w:rPr>
          <w:rFonts w:ascii="Trebuchet MS" w:hAnsi="Trebuchet MS"/>
          <w:caps w:val="0"/>
          <w:sz w:val="24"/>
          <w:szCs w:val="20"/>
        </w:rPr>
      </w:pPr>
      <w:r>
        <w:rPr>
          <w:rFonts w:ascii="Trebuchet MS" w:hAnsi="Trebuchet MS"/>
          <w:caps w:val="0"/>
          <w:sz w:val="24"/>
          <w:szCs w:val="20"/>
        </w:rPr>
        <w:t>CONCLUSION ET EXECUTION DUS MARCHES</w:t>
      </w:r>
    </w:p>
    <w:p w14:paraId="15B1968B" w14:textId="77777777" w:rsidR="002B084E" w:rsidRDefault="002B084E">
      <w:pPr>
        <w:pStyle w:val="Style1"/>
        <w:tabs>
          <w:tab w:val="left" w:pos="1843"/>
        </w:tabs>
        <w:ind w:left="1843"/>
        <w:outlineLvl w:val="9"/>
        <w:rPr>
          <w:rFonts w:ascii="Trebuchet MS" w:hAnsi="Trebuchet MS"/>
          <w:caps w:val="0"/>
          <w:sz w:val="24"/>
          <w:szCs w:val="20"/>
        </w:rPr>
      </w:pPr>
    </w:p>
    <w:p w14:paraId="58E91F72" w14:textId="77777777" w:rsidR="002B084E" w:rsidRDefault="00C9615B">
      <w:pPr>
        <w:pStyle w:val="Style2"/>
        <w:spacing w:after="120"/>
        <w:ind w:left="357" w:firstLine="0"/>
        <w:rPr>
          <w:rFonts w:ascii="Trebuchet MS" w:hAnsi="Trebuchet MS"/>
          <w:sz w:val="22"/>
          <w:szCs w:val="20"/>
        </w:rPr>
      </w:pPr>
      <w:r>
        <w:rPr>
          <w:rFonts w:ascii="Trebuchet MS" w:hAnsi="Trebuchet MS"/>
          <w:sz w:val="22"/>
          <w:szCs w:val="20"/>
        </w:rPr>
        <w:t>Article 8.1. Signature des marchés</w:t>
      </w:r>
    </w:p>
    <w:p w14:paraId="0268472A" w14:textId="77777777" w:rsidR="002B084E" w:rsidRDefault="00C9615B">
      <w:pPr>
        <w:spacing w:after="0"/>
        <w:rPr>
          <w:sz w:val="20"/>
          <w:szCs w:val="20"/>
        </w:rPr>
      </w:pPr>
      <w:r>
        <w:rPr>
          <w:sz w:val="20"/>
          <w:szCs w:val="20"/>
        </w:rPr>
        <w:t>Les acco</w:t>
      </w:r>
      <w:r>
        <w:rPr>
          <w:sz w:val="20"/>
          <w:szCs w:val="20"/>
        </w:rPr>
        <w:t>rds-cadres dont la mise en concurrence a été lancée sur le fondement de la présente convention de groupement sont signés par le coordonnateur du groupement, au nom et pour le compte des autres membres.</w:t>
      </w:r>
    </w:p>
    <w:p w14:paraId="757EB533" w14:textId="77777777" w:rsidR="002B084E" w:rsidRDefault="002B084E">
      <w:pPr>
        <w:spacing w:after="0"/>
        <w:rPr>
          <w:sz w:val="20"/>
          <w:szCs w:val="20"/>
        </w:rPr>
      </w:pPr>
    </w:p>
    <w:p w14:paraId="18FA6669" w14:textId="77777777" w:rsidR="002B084E" w:rsidRDefault="00C9615B">
      <w:pPr>
        <w:pStyle w:val="Style2"/>
        <w:spacing w:after="120"/>
        <w:ind w:left="357" w:firstLine="0"/>
        <w:rPr>
          <w:rFonts w:ascii="Trebuchet MS" w:hAnsi="Trebuchet MS"/>
          <w:sz w:val="22"/>
          <w:szCs w:val="20"/>
        </w:rPr>
      </w:pPr>
      <w:r>
        <w:rPr>
          <w:rFonts w:ascii="Trebuchet MS" w:hAnsi="Trebuchet MS"/>
          <w:sz w:val="22"/>
          <w:szCs w:val="20"/>
        </w:rPr>
        <w:t xml:space="preserve">Article 8.2. Exécution administrative des marchés </w:t>
      </w:r>
    </w:p>
    <w:p w14:paraId="59377E85" w14:textId="77777777" w:rsidR="002B084E" w:rsidRDefault="00C9615B">
      <w:pPr>
        <w:spacing w:after="0"/>
        <w:rPr>
          <w:sz w:val="20"/>
          <w:szCs w:val="20"/>
        </w:rPr>
      </w:pPr>
      <w:r>
        <w:rPr>
          <w:sz w:val="20"/>
          <w:szCs w:val="20"/>
        </w:rPr>
        <w:t>Le</w:t>
      </w:r>
      <w:r>
        <w:rPr>
          <w:sz w:val="20"/>
          <w:szCs w:val="20"/>
        </w:rPr>
        <w:t>s accords-cadres conclus sur le fondement de la présente convention seront exécutés dans les conditions détaillées qu’ils prévoient. Les principes généraux suivants sont cependant applicables à tous les accords-cadres :</w:t>
      </w:r>
    </w:p>
    <w:p w14:paraId="40FD8CE2"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D’une manière générale, le coordonna</w:t>
      </w:r>
      <w:r>
        <w:rPr>
          <w:rFonts w:eastAsia="Arial Unicode MS" w:cs="Arial"/>
          <w:sz w:val="20"/>
          <w:szCs w:val="18"/>
          <w:lang w:eastAsia="fr-FR"/>
        </w:rPr>
        <w:t>teur du groupement est habilité à notifier, à modifier et à résilier les accords-cadres au nom et pour le compte des autres membres, après consultation obligatoire (avis consultatif, que le coordonnateur n’est pas tenu de suivre) préalable des autres membr</w:t>
      </w:r>
      <w:r>
        <w:rPr>
          <w:rFonts w:eastAsia="Arial Unicode MS" w:cs="Arial"/>
          <w:sz w:val="20"/>
          <w:szCs w:val="18"/>
          <w:lang w:eastAsia="fr-FR"/>
        </w:rPr>
        <w:t>es du groupement de commandes ;</w:t>
      </w:r>
    </w:p>
    <w:p w14:paraId="5A128866"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Sauf lorsque la prestation est mutualisée, auquel cas le coordonnateur du groupement agit au nom et pour le compte du/des autre(s) membre(s), les ordres de services, les bons de commande et tout document équivalent sont émis</w:t>
      </w:r>
      <w:r>
        <w:rPr>
          <w:rFonts w:eastAsia="Arial Unicode MS" w:cs="Arial"/>
          <w:sz w:val="20"/>
          <w:szCs w:val="18"/>
          <w:lang w:eastAsia="fr-FR"/>
        </w:rPr>
        <w:t xml:space="preserve"> par le membre du groupement directement intéressé ;</w:t>
      </w:r>
    </w:p>
    <w:p w14:paraId="1407AA24" w14:textId="77777777" w:rsidR="002B084E" w:rsidRDefault="00C9615B">
      <w:pPr>
        <w:pStyle w:val="Paragraphedeliste"/>
        <w:numPr>
          <w:ilvl w:val="0"/>
          <w:numId w:val="11"/>
        </w:numPr>
        <w:suppressAutoHyphens w:val="0"/>
        <w:spacing w:before="120" w:after="0"/>
        <w:ind w:left="709" w:hanging="357"/>
        <w:textAlignment w:val="auto"/>
        <w:rPr>
          <w:rFonts w:eastAsia="Arial Unicode MS" w:cs="Arial"/>
          <w:sz w:val="20"/>
          <w:szCs w:val="18"/>
          <w:lang w:eastAsia="fr-FR"/>
        </w:rPr>
      </w:pPr>
      <w:r>
        <w:rPr>
          <w:rFonts w:eastAsia="Arial Unicode MS" w:cs="Arial"/>
          <w:sz w:val="20"/>
          <w:szCs w:val="18"/>
          <w:lang w:eastAsia="fr-FR"/>
        </w:rPr>
        <w:t>Sauf lorsque la prestation est mutualisée, auquel cas le coordonnateur du groupement agit au nom et pour le compte des autres membres, les sanctions pécuniaires (pénalités ou équivalents) et les sanction</w:t>
      </w:r>
      <w:r>
        <w:rPr>
          <w:rFonts w:eastAsia="Arial Unicode MS" w:cs="Arial"/>
          <w:sz w:val="20"/>
          <w:szCs w:val="18"/>
          <w:lang w:eastAsia="fr-FR"/>
        </w:rPr>
        <w:t>s coercitives (hors résiliation) sont appliquées par le membre du groupement directement intéressé.</w:t>
      </w:r>
    </w:p>
    <w:p w14:paraId="0516EEF0" w14:textId="77777777" w:rsidR="002B084E" w:rsidRDefault="002B084E">
      <w:pPr>
        <w:pStyle w:val="Paragraphedeliste"/>
        <w:suppressAutoHyphens w:val="0"/>
        <w:spacing w:after="0"/>
        <w:ind w:left="709"/>
        <w:textAlignment w:val="auto"/>
        <w:rPr>
          <w:rFonts w:eastAsia="Arial Unicode MS" w:cs="Arial"/>
          <w:sz w:val="20"/>
          <w:szCs w:val="18"/>
          <w:lang w:eastAsia="fr-FR"/>
        </w:rPr>
      </w:pPr>
    </w:p>
    <w:p w14:paraId="5BD92814" w14:textId="77777777" w:rsidR="002B084E" w:rsidRDefault="00C9615B">
      <w:pPr>
        <w:pStyle w:val="Style2"/>
        <w:spacing w:after="120"/>
        <w:rPr>
          <w:rFonts w:ascii="Trebuchet MS" w:hAnsi="Trebuchet MS"/>
          <w:sz w:val="22"/>
          <w:szCs w:val="20"/>
        </w:rPr>
      </w:pPr>
      <w:r>
        <w:rPr>
          <w:rFonts w:ascii="Trebuchet MS" w:hAnsi="Trebuchet MS"/>
          <w:sz w:val="22"/>
          <w:szCs w:val="20"/>
        </w:rPr>
        <w:t>Article 8.3. Exécution financière des marchés</w:t>
      </w:r>
    </w:p>
    <w:p w14:paraId="34E37EA1" w14:textId="77777777" w:rsidR="002B084E" w:rsidRDefault="00C9615B">
      <w:pPr>
        <w:spacing w:after="0"/>
        <w:rPr>
          <w:sz w:val="20"/>
          <w:szCs w:val="20"/>
        </w:rPr>
      </w:pPr>
      <w:r>
        <w:rPr>
          <w:sz w:val="20"/>
          <w:szCs w:val="20"/>
        </w:rPr>
        <w:t xml:space="preserve">L’exécution financière (contrôle du service fait, versement des avances, des acomptes, paiement du </w:t>
      </w:r>
      <w:r>
        <w:rPr>
          <w:sz w:val="20"/>
          <w:szCs w:val="20"/>
        </w:rPr>
        <w:t xml:space="preserve">solde, indemnités de résiliation, etc.) du marché est assurée par chaque membre du groupement pour ce qui le concerne ; de telle sorte que chaque membre du groupement ne paye le prix et les indemnités diverses que pour les prestations réalisées en réponse </w:t>
      </w:r>
      <w:r>
        <w:rPr>
          <w:sz w:val="20"/>
          <w:szCs w:val="20"/>
        </w:rPr>
        <w:t>à ses besoins et sur son territoire.</w:t>
      </w:r>
    </w:p>
    <w:p w14:paraId="167DA787" w14:textId="77777777" w:rsidR="002B084E" w:rsidRDefault="002B084E">
      <w:pPr>
        <w:spacing w:after="0"/>
        <w:rPr>
          <w:sz w:val="20"/>
          <w:szCs w:val="20"/>
        </w:rPr>
      </w:pPr>
    </w:p>
    <w:p w14:paraId="6D90B2FE" w14:textId="77777777" w:rsidR="002B084E" w:rsidRDefault="00C9615B">
      <w:pPr>
        <w:spacing w:after="0"/>
        <w:rPr>
          <w:sz w:val="20"/>
          <w:szCs w:val="20"/>
        </w:rPr>
      </w:pPr>
      <w:r>
        <w:rPr>
          <w:sz w:val="20"/>
          <w:szCs w:val="20"/>
        </w:rPr>
        <w:t>À titre dérogatoire, lorsque les prestations réalisées par le titulaire du marché sont des prestations communes aux membres du groupement de commande, ou lorsque le titulaire peut prétendre à l’indemnisation d’un préju</w:t>
      </w:r>
      <w:r>
        <w:rPr>
          <w:sz w:val="20"/>
          <w:szCs w:val="20"/>
        </w:rPr>
        <w:t>dice résultant d’une décision générale (par exemple, résiliation de l’accord-cadre ou, le cas échéant, non-atteinte d’un montant minimum de commande), les sommes dues au titulaire de l’accord-cadre sont réparties à parts égales entre les membres du groupem</w:t>
      </w:r>
      <w:r>
        <w:rPr>
          <w:sz w:val="20"/>
          <w:szCs w:val="20"/>
        </w:rPr>
        <w:t>ent.</w:t>
      </w:r>
    </w:p>
    <w:p w14:paraId="632FA904" w14:textId="77777777" w:rsidR="002B084E" w:rsidRDefault="002B084E">
      <w:pPr>
        <w:spacing w:after="0"/>
        <w:rPr>
          <w:sz w:val="20"/>
          <w:szCs w:val="20"/>
        </w:rPr>
      </w:pPr>
    </w:p>
    <w:p w14:paraId="3673EA47" w14:textId="77777777" w:rsidR="002B084E" w:rsidRDefault="00C9615B">
      <w:pPr>
        <w:pStyle w:val="Style1"/>
        <w:numPr>
          <w:ilvl w:val="1"/>
          <w:numId w:val="9"/>
        </w:numPr>
        <w:tabs>
          <w:tab w:val="left" w:pos="1843"/>
        </w:tabs>
        <w:spacing w:after="120"/>
        <w:ind w:left="1843" w:hanging="1843"/>
        <w:outlineLvl w:val="9"/>
        <w:rPr>
          <w:rFonts w:ascii="Trebuchet MS" w:hAnsi="Trebuchet MS"/>
          <w:caps w:val="0"/>
          <w:sz w:val="24"/>
          <w:szCs w:val="20"/>
        </w:rPr>
      </w:pPr>
      <w:r>
        <w:rPr>
          <w:rFonts w:ascii="Trebuchet MS" w:hAnsi="Trebuchet MS"/>
          <w:caps w:val="0"/>
          <w:sz w:val="24"/>
          <w:szCs w:val="20"/>
        </w:rPr>
        <w:t xml:space="preserve">MODIFICATION DE L’ACTE CONSTITUTIF </w:t>
      </w:r>
    </w:p>
    <w:p w14:paraId="17EF67E2" w14:textId="77777777" w:rsidR="002B084E" w:rsidRDefault="00C9615B">
      <w:pPr>
        <w:spacing w:after="0"/>
        <w:rPr>
          <w:sz w:val="20"/>
          <w:szCs w:val="20"/>
        </w:rPr>
      </w:pPr>
      <w:r>
        <w:rPr>
          <w:sz w:val="20"/>
          <w:szCs w:val="20"/>
        </w:rPr>
        <w:t>Toute modification du présent acte constitutif, à l’exception du retrait des membres ou de l’adhésion d’un nouveau membre et notamment de la mise à jour de la liste des membres que ce retrait ou cette adhésion impl</w:t>
      </w:r>
      <w:r>
        <w:rPr>
          <w:sz w:val="20"/>
          <w:szCs w:val="20"/>
        </w:rPr>
        <w:t>ique, doit faire l’objet d’un avenant préalable.</w:t>
      </w:r>
    </w:p>
    <w:p w14:paraId="56710485" w14:textId="77777777" w:rsidR="002B084E" w:rsidRDefault="002B084E">
      <w:pPr>
        <w:spacing w:after="0"/>
        <w:rPr>
          <w:sz w:val="20"/>
          <w:szCs w:val="20"/>
        </w:rPr>
      </w:pPr>
    </w:p>
    <w:p w14:paraId="48C73DBB" w14:textId="77777777" w:rsidR="002B084E" w:rsidRDefault="00C9615B">
      <w:pPr>
        <w:spacing w:after="0"/>
        <w:rPr>
          <w:sz w:val="20"/>
          <w:szCs w:val="20"/>
        </w:rPr>
      </w:pPr>
      <w:r>
        <w:rPr>
          <w:sz w:val="20"/>
          <w:szCs w:val="20"/>
        </w:rPr>
        <w:t>Les modifications du présent acte constitutif du groupement doivent être approuvées dans les mêmes termes par l’ensemble des membres du groupement dont les décisions respectives seront notifiées au coordonn</w:t>
      </w:r>
      <w:r>
        <w:rPr>
          <w:sz w:val="20"/>
          <w:szCs w:val="20"/>
        </w:rPr>
        <w:t xml:space="preserve">ateur. </w:t>
      </w:r>
    </w:p>
    <w:p w14:paraId="1E97F97D" w14:textId="77777777" w:rsidR="002B084E" w:rsidRDefault="002B084E">
      <w:pPr>
        <w:spacing w:after="0"/>
        <w:rPr>
          <w:sz w:val="20"/>
          <w:szCs w:val="20"/>
        </w:rPr>
      </w:pPr>
    </w:p>
    <w:p w14:paraId="474AFFFC" w14:textId="77777777" w:rsidR="002B084E" w:rsidRDefault="00C9615B">
      <w:pPr>
        <w:spacing w:after="0"/>
        <w:rPr>
          <w:sz w:val="20"/>
          <w:szCs w:val="20"/>
        </w:rPr>
      </w:pPr>
      <w:r>
        <w:rPr>
          <w:sz w:val="20"/>
          <w:szCs w:val="20"/>
        </w:rPr>
        <w:t xml:space="preserve">La modification prend effet lorsque l’ensemble des membres a approuvé les modifications. </w:t>
      </w:r>
    </w:p>
    <w:p w14:paraId="234B3CA4" w14:textId="77777777" w:rsidR="002B084E" w:rsidRDefault="002B084E">
      <w:pPr>
        <w:spacing w:after="0"/>
        <w:rPr>
          <w:sz w:val="20"/>
          <w:szCs w:val="20"/>
        </w:rPr>
      </w:pPr>
    </w:p>
    <w:p w14:paraId="18622E1B" w14:textId="77777777" w:rsidR="002B084E" w:rsidRDefault="00C9615B">
      <w:pPr>
        <w:pStyle w:val="Style1"/>
        <w:numPr>
          <w:ilvl w:val="1"/>
          <w:numId w:val="9"/>
        </w:numPr>
        <w:tabs>
          <w:tab w:val="left" w:pos="1843"/>
        </w:tabs>
        <w:spacing w:after="120"/>
        <w:ind w:left="1843" w:hanging="1843"/>
        <w:outlineLvl w:val="9"/>
        <w:rPr>
          <w:rFonts w:ascii="Trebuchet MS" w:hAnsi="Trebuchet MS"/>
          <w:caps w:val="0"/>
          <w:sz w:val="24"/>
          <w:szCs w:val="20"/>
        </w:rPr>
      </w:pPr>
      <w:bookmarkStart w:id="1" w:name="_Ref92122349"/>
      <w:r>
        <w:rPr>
          <w:rFonts w:ascii="Trebuchet MS" w:hAnsi="Trebuchet MS"/>
          <w:caps w:val="0"/>
          <w:sz w:val="24"/>
          <w:szCs w:val="20"/>
        </w:rPr>
        <w:t>RESILIATION</w:t>
      </w:r>
      <w:bookmarkEnd w:id="1"/>
    </w:p>
    <w:p w14:paraId="098F8313" w14:textId="77777777" w:rsidR="002B084E" w:rsidRDefault="00C9615B">
      <w:pPr>
        <w:spacing w:after="0"/>
        <w:rPr>
          <w:sz w:val="20"/>
          <w:szCs w:val="20"/>
        </w:rPr>
      </w:pPr>
      <w:r>
        <w:rPr>
          <w:sz w:val="20"/>
          <w:szCs w:val="20"/>
        </w:rPr>
        <w:t>Le présent acte constitutif sera résilié de plein droit en cas de disparition du besoin de mutualisation.</w:t>
      </w:r>
    </w:p>
    <w:p w14:paraId="61A42B65" w14:textId="77777777" w:rsidR="002B084E" w:rsidRDefault="002B084E">
      <w:pPr>
        <w:spacing w:after="0"/>
        <w:rPr>
          <w:sz w:val="20"/>
          <w:szCs w:val="20"/>
        </w:rPr>
      </w:pPr>
    </w:p>
    <w:p w14:paraId="7221A412" w14:textId="77777777" w:rsidR="002B084E" w:rsidRDefault="00C9615B">
      <w:pPr>
        <w:spacing w:after="0"/>
        <w:rPr>
          <w:sz w:val="20"/>
          <w:szCs w:val="20"/>
        </w:rPr>
      </w:pPr>
      <w:r>
        <w:rPr>
          <w:sz w:val="20"/>
          <w:szCs w:val="20"/>
        </w:rPr>
        <w:t>La résiliation prend effet dans un dé</w:t>
      </w:r>
      <w:r>
        <w:rPr>
          <w:sz w:val="20"/>
          <w:szCs w:val="20"/>
        </w:rPr>
        <w:t>lai minimum de six (6) mois à compter de la date d’envoi du courrier de résiliation.</w:t>
      </w:r>
    </w:p>
    <w:p w14:paraId="0FA03357" w14:textId="77777777" w:rsidR="002B084E" w:rsidRDefault="002B084E">
      <w:pPr>
        <w:spacing w:after="0"/>
        <w:rPr>
          <w:sz w:val="20"/>
          <w:szCs w:val="20"/>
        </w:rPr>
      </w:pPr>
    </w:p>
    <w:p w14:paraId="0FDE3A32" w14:textId="77777777" w:rsidR="002B084E" w:rsidRDefault="00C9615B">
      <w:pPr>
        <w:spacing w:after="0"/>
        <w:rPr>
          <w:sz w:val="20"/>
          <w:szCs w:val="20"/>
        </w:rPr>
      </w:pPr>
      <w:r>
        <w:rPr>
          <w:sz w:val="20"/>
          <w:szCs w:val="20"/>
        </w:rPr>
        <w:t>Cette résiliation ne pourra pas intervenir avant la fin d’un accord-cadre en cours d’exécution.</w:t>
      </w:r>
    </w:p>
    <w:p w14:paraId="5B6B3C5F" w14:textId="77777777" w:rsidR="002B084E" w:rsidRDefault="002B084E">
      <w:pPr>
        <w:spacing w:after="0"/>
        <w:rPr>
          <w:sz w:val="20"/>
          <w:szCs w:val="20"/>
        </w:rPr>
      </w:pPr>
    </w:p>
    <w:p w14:paraId="3BF7E8CC" w14:textId="77777777" w:rsidR="002B084E" w:rsidRDefault="002B084E">
      <w:pPr>
        <w:pageBreakBefore/>
        <w:suppressAutoHyphens w:val="0"/>
        <w:jc w:val="left"/>
      </w:pPr>
    </w:p>
    <w:p w14:paraId="30AA9D3F" w14:textId="77777777" w:rsidR="002B084E" w:rsidRDefault="00C9615B">
      <w:pPr>
        <w:pStyle w:val="Style1"/>
        <w:numPr>
          <w:ilvl w:val="1"/>
          <w:numId w:val="9"/>
        </w:numPr>
        <w:tabs>
          <w:tab w:val="left" w:pos="1843"/>
        </w:tabs>
        <w:spacing w:after="120"/>
        <w:ind w:left="1843" w:hanging="1843"/>
        <w:outlineLvl w:val="9"/>
        <w:rPr>
          <w:rFonts w:ascii="Trebuchet MS" w:hAnsi="Trebuchet MS"/>
          <w:caps w:val="0"/>
          <w:sz w:val="24"/>
          <w:szCs w:val="20"/>
        </w:rPr>
      </w:pPr>
      <w:r>
        <w:rPr>
          <w:rFonts w:ascii="Trebuchet MS" w:hAnsi="Trebuchet MS"/>
          <w:caps w:val="0"/>
          <w:sz w:val="24"/>
          <w:szCs w:val="20"/>
        </w:rPr>
        <w:t>RESPONSABILITE</w:t>
      </w:r>
    </w:p>
    <w:p w14:paraId="1C5F4A23" w14:textId="77777777" w:rsidR="002B084E" w:rsidRDefault="00C9615B">
      <w:pPr>
        <w:spacing w:after="0"/>
        <w:rPr>
          <w:sz w:val="20"/>
          <w:szCs w:val="20"/>
        </w:rPr>
      </w:pPr>
      <w:r>
        <w:rPr>
          <w:sz w:val="20"/>
          <w:szCs w:val="20"/>
        </w:rPr>
        <w:t xml:space="preserve">Les membres du groupement sont solidairement </w:t>
      </w:r>
      <w:r>
        <w:rPr>
          <w:sz w:val="20"/>
          <w:szCs w:val="20"/>
        </w:rPr>
        <w:t xml:space="preserve">responsables des opérations de passation ou d'exécution du marché public qui sont menées conjointement. Chaque membre est seul responsable de l'exécution des obligations qui lui incombent pour les opérations dont il se charge en son nom propre et pour son </w:t>
      </w:r>
      <w:r>
        <w:rPr>
          <w:sz w:val="20"/>
          <w:szCs w:val="20"/>
        </w:rPr>
        <w:t>propre compte.</w:t>
      </w:r>
    </w:p>
    <w:p w14:paraId="0EABE8CD" w14:textId="77777777" w:rsidR="002B084E" w:rsidRDefault="002B084E">
      <w:pPr>
        <w:spacing w:after="0"/>
        <w:rPr>
          <w:sz w:val="20"/>
          <w:szCs w:val="20"/>
        </w:rPr>
      </w:pPr>
    </w:p>
    <w:p w14:paraId="740EA9E8" w14:textId="77777777" w:rsidR="002B084E" w:rsidRDefault="00C9615B">
      <w:pPr>
        <w:spacing w:after="0"/>
        <w:rPr>
          <w:sz w:val="20"/>
          <w:szCs w:val="20"/>
        </w:rPr>
      </w:pPr>
      <w:r>
        <w:rPr>
          <w:sz w:val="20"/>
          <w:szCs w:val="20"/>
        </w:rPr>
        <w:t>Lorsque la responsabilité des membres du groupement est, dans les conditions prévues au premier alinéa, solidaire, en cas de condamnation du coordonnateur au versement de dommages-intérêts par une décision devenue définitive, le coordonnate</w:t>
      </w:r>
      <w:r>
        <w:rPr>
          <w:sz w:val="20"/>
          <w:szCs w:val="20"/>
        </w:rPr>
        <w:t>ur répartit la charge à parts égales entre les membres du groupement. Le coordonnateur effectue alors un appel auprès de chaque membre pour la part qui lui revient.</w:t>
      </w:r>
    </w:p>
    <w:p w14:paraId="71991447" w14:textId="77777777" w:rsidR="002B084E" w:rsidRDefault="002B084E">
      <w:pPr>
        <w:spacing w:after="0"/>
        <w:rPr>
          <w:sz w:val="20"/>
          <w:szCs w:val="20"/>
        </w:rPr>
      </w:pPr>
    </w:p>
    <w:p w14:paraId="18ABD052" w14:textId="77777777" w:rsidR="002B084E" w:rsidRDefault="00C9615B">
      <w:pPr>
        <w:spacing w:after="0"/>
        <w:rPr>
          <w:sz w:val="20"/>
          <w:szCs w:val="20"/>
        </w:rPr>
      </w:pPr>
      <w:r>
        <w:rPr>
          <w:sz w:val="20"/>
          <w:szCs w:val="20"/>
        </w:rPr>
        <w:t>Lorsque la responsabilité des membres du groupement n’est pas, dans les conditions prévues</w:t>
      </w:r>
      <w:r>
        <w:rPr>
          <w:sz w:val="20"/>
          <w:szCs w:val="20"/>
        </w:rPr>
        <w:t xml:space="preserve"> au premier alinéa, solidaire, en cas de condamnation d’un membre du groupement au versement de dommages-intérêts par une décision devenue définitive, le membre en question est redevable de l’intégralité des dommages-intérêts.</w:t>
      </w:r>
    </w:p>
    <w:p w14:paraId="12639C41" w14:textId="77777777" w:rsidR="002B084E" w:rsidRDefault="002B084E">
      <w:pPr>
        <w:spacing w:after="0"/>
        <w:rPr>
          <w:sz w:val="20"/>
          <w:szCs w:val="20"/>
        </w:rPr>
      </w:pPr>
    </w:p>
    <w:p w14:paraId="126E2183" w14:textId="77777777" w:rsidR="002B084E" w:rsidRDefault="00C9615B">
      <w:pPr>
        <w:pStyle w:val="Style1"/>
        <w:numPr>
          <w:ilvl w:val="1"/>
          <w:numId w:val="9"/>
        </w:numPr>
        <w:tabs>
          <w:tab w:val="left" w:pos="1843"/>
        </w:tabs>
        <w:spacing w:after="120"/>
        <w:ind w:left="1843" w:hanging="1843"/>
        <w:outlineLvl w:val="9"/>
        <w:rPr>
          <w:rFonts w:ascii="Trebuchet MS" w:hAnsi="Trebuchet MS"/>
          <w:caps w:val="0"/>
          <w:sz w:val="24"/>
          <w:szCs w:val="20"/>
        </w:rPr>
      </w:pPr>
      <w:r>
        <w:rPr>
          <w:rFonts w:ascii="Trebuchet MS" w:hAnsi="Trebuchet MS"/>
          <w:caps w:val="0"/>
          <w:sz w:val="24"/>
          <w:szCs w:val="20"/>
        </w:rPr>
        <w:t xml:space="preserve">CAPACITÉ À AGIR EN </w:t>
      </w:r>
      <w:r>
        <w:rPr>
          <w:rFonts w:ascii="Trebuchet MS" w:hAnsi="Trebuchet MS"/>
          <w:caps w:val="0"/>
          <w:sz w:val="24"/>
          <w:szCs w:val="20"/>
        </w:rPr>
        <w:t>JUSTICE</w:t>
      </w:r>
    </w:p>
    <w:p w14:paraId="26086566" w14:textId="77777777" w:rsidR="002B084E" w:rsidRDefault="00C9615B">
      <w:pPr>
        <w:spacing w:after="0"/>
        <w:rPr>
          <w:sz w:val="20"/>
          <w:szCs w:val="20"/>
        </w:rPr>
      </w:pPr>
      <w:r>
        <w:rPr>
          <w:sz w:val="20"/>
          <w:szCs w:val="20"/>
        </w:rPr>
        <w:t>Pour les démarches relevant de sa responsabilité, le coordonnateur peut agir en justice, au nom et pour le compte de l’autre membre du présent groupement. Il informe et consulte les autres membres sur sa démarche et son évolution.</w:t>
      </w:r>
    </w:p>
    <w:p w14:paraId="2B26C67C" w14:textId="77777777" w:rsidR="002B084E" w:rsidRDefault="002B084E">
      <w:pPr>
        <w:spacing w:after="0"/>
        <w:rPr>
          <w:sz w:val="20"/>
          <w:szCs w:val="20"/>
        </w:rPr>
      </w:pPr>
    </w:p>
    <w:p w14:paraId="09994104" w14:textId="77777777" w:rsidR="002B084E" w:rsidRDefault="00C9615B">
      <w:pPr>
        <w:pStyle w:val="Style1"/>
        <w:numPr>
          <w:ilvl w:val="1"/>
          <w:numId w:val="9"/>
        </w:numPr>
        <w:tabs>
          <w:tab w:val="left" w:pos="1843"/>
        </w:tabs>
        <w:spacing w:after="120"/>
        <w:ind w:left="1843" w:hanging="1843"/>
        <w:outlineLvl w:val="9"/>
        <w:rPr>
          <w:rFonts w:ascii="Trebuchet MS" w:hAnsi="Trebuchet MS"/>
          <w:caps w:val="0"/>
          <w:sz w:val="24"/>
          <w:szCs w:val="20"/>
        </w:rPr>
      </w:pPr>
      <w:r>
        <w:rPr>
          <w:rFonts w:ascii="Trebuchet MS" w:hAnsi="Trebuchet MS"/>
          <w:caps w:val="0"/>
          <w:sz w:val="24"/>
          <w:szCs w:val="20"/>
        </w:rPr>
        <w:t>CONTENTIEUX</w:t>
      </w:r>
    </w:p>
    <w:p w14:paraId="575FF23F" w14:textId="77777777" w:rsidR="002B084E" w:rsidRDefault="00C9615B">
      <w:pPr>
        <w:spacing w:after="0"/>
        <w:rPr>
          <w:sz w:val="20"/>
          <w:szCs w:val="20"/>
        </w:rPr>
      </w:pPr>
      <w:r>
        <w:rPr>
          <w:sz w:val="20"/>
          <w:szCs w:val="20"/>
        </w:rPr>
        <w:t>Tout</w:t>
      </w:r>
      <w:r>
        <w:rPr>
          <w:sz w:val="20"/>
          <w:szCs w:val="20"/>
        </w:rPr>
        <w:t>e contestation relative à l’interprétation ou à l’exécution du présent acte constitutif ressort du Tribunal Administratif de Nancy.</w:t>
      </w:r>
    </w:p>
    <w:p w14:paraId="16DD32C8" w14:textId="77777777" w:rsidR="002B084E" w:rsidRDefault="002B084E">
      <w:pPr>
        <w:spacing w:after="0"/>
        <w:rPr>
          <w:sz w:val="20"/>
          <w:szCs w:val="20"/>
          <w:shd w:val="clear" w:color="auto" w:fill="FFFF00"/>
        </w:rPr>
      </w:pPr>
    </w:p>
    <w:p w14:paraId="3EF1D89B" w14:textId="77777777" w:rsidR="002B084E" w:rsidRDefault="002B084E">
      <w:pPr>
        <w:spacing w:after="0"/>
        <w:rPr>
          <w:sz w:val="20"/>
          <w:szCs w:val="20"/>
        </w:rPr>
      </w:pPr>
    </w:p>
    <w:p w14:paraId="5F0F83C1" w14:textId="77777777" w:rsidR="002B084E" w:rsidRDefault="002B084E">
      <w:pPr>
        <w:spacing w:after="0"/>
        <w:rPr>
          <w:sz w:val="20"/>
          <w:szCs w:val="20"/>
        </w:rPr>
      </w:pPr>
    </w:p>
    <w:p w14:paraId="713E6DF5" w14:textId="77777777" w:rsidR="002B084E" w:rsidRDefault="002B084E">
      <w:pPr>
        <w:spacing w:after="0"/>
        <w:rPr>
          <w:sz w:val="20"/>
          <w:szCs w:val="20"/>
        </w:rPr>
      </w:pPr>
    </w:p>
    <w:p w14:paraId="030D50F6" w14:textId="77777777" w:rsidR="002B084E" w:rsidRDefault="002B084E">
      <w:pPr>
        <w:spacing w:after="0"/>
        <w:rPr>
          <w:sz w:val="20"/>
          <w:szCs w:val="20"/>
        </w:rPr>
      </w:pPr>
    </w:p>
    <w:p w14:paraId="30E791B5" w14:textId="77777777" w:rsidR="002B084E" w:rsidRDefault="002B084E">
      <w:pPr>
        <w:spacing w:after="0"/>
        <w:rPr>
          <w:sz w:val="20"/>
          <w:szCs w:val="20"/>
        </w:rPr>
      </w:pPr>
    </w:p>
    <w:p w14:paraId="3ECDAA44" w14:textId="77777777" w:rsidR="002B084E" w:rsidRDefault="00C9615B">
      <w:pPr>
        <w:spacing w:after="0"/>
        <w:rPr>
          <w:sz w:val="20"/>
          <w:szCs w:val="20"/>
        </w:rPr>
      </w:pPr>
      <w:r>
        <w:rPr>
          <w:sz w:val="20"/>
          <w:szCs w:val="20"/>
        </w:rPr>
        <w:t xml:space="preserve">Fait à LAXOU en trois exemplaires, le </w:t>
      </w:r>
    </w:p>
    <w:p w14:paraId="7309D78E" w14:textId="77777777" w:rsidR="002B084E" w:rsidRDefault="002B084E">
      <w:pPr>
        <w:spacing w:after="0"/>
        <w:rPr>
          <w:sz w:val="20"/>
          <w:szCs w:val="20"/>
        </w:rPr>
      </w:pPr>
    </w:p>
    <w:p w14:paraId="5B9F4F28" w14:textId="77777777" w:rsidR="002B084E" w:rsidRDefault="002B084E">
      <w:pPr>
        <w:spacing w:after="0"/>
        <w:rPr>
          <w:sz w:val="20"/>
          <w:szCs w:val="20"/>
        </w:rPr>
      </w:pPr>
    </w:p>
    <w:p w14:paraId="09AC9304" w14:textId="77777777" w:rsidR="002B084E" w:rsidRDefault="00C9615B">
      <w:pPr>
        <w:spacing w:after="0"/>
      </w:pPr>
      <w:r>
        <w:rPr>
          <w:sz w:val="20"/>
          <w:szCs w:val="20"/>
        </w:rPr>
        <w:t xml:space="preserve">Pour </w:t>
      </w:r>
      <w:r>
        <w:rPr>
          <w:b/>
          <w:sz w:val="20"/>
          <w:szCs w:val="20"/>
        </w:rPr>
        <w:t>Le Syndicat départemental</w:t>
      </w:r>
      <w:r>
        <w:rPr>
          <w:b/>
          <w:sz w:val="20"/>
          <w:szCs w:val="20"/>
        </w:rPr>
        <w:tab/>
      </w:r>
      <w:r>
        <w:rPr>
          <w:b/>
          <w:sz w:val="20"/>
          <w:szCs w:val="20"/>
        </w:rPr>
        <w:tab/>
      </w:r>
      <w:r>
        <w:rPr>
          <w:b/>
          <w:sz w:val="20"/>
          <w:szCs w:val="20"/>
        </w:rPr>
        <w:tab/>
      </w:r>
      <w:r>
        <w:rPr>
          <w:bCs/>
          <w:sz w:val="20"/>
          <w:szCs w:val="20"/>
        </w:rPr>
        <w:t xml:space="preserve">Pour </w:t>
      </w:r>
      <w:r>
        <w:rPr>
          <w:b/>
          <w:sz w:val="20"/>
          <w:szCs w:val="20"/>
        </w:rPr>
        <w:t xml:space="preserve">La collectivité </w:t>
      </w:r>
    </w:p>
    <w:p w14:paraId="3C90BFFE" w14:textId="77777777" w:rsidR="002B084E" w:rsidRDefault="00C9615B">
      <w:pPr>
        <w:spacing w:after="0"/>
        <w:rPr>
          <w:b/>
          <w:sz w:val="20"/>
          <w:szCs w:val="20"/>
        </w:rPr>
      </w:pPr>
      <w:r>
        <w:rPr>
          <w:b/>
          <w:sz w:val="20"/>
          <w:szCs w:val="20"/>
        </w:rPr>
        <w:t xml:space="preserve"> </w:t>
      </w:r>
      <w:r>
        <w:rPr>
          <w:b/>
          <w:sz w:val="20"/>
          <w:szCs w:val="20"/>
        </w:rPr>
        <w:tab/>
        <w:t xml:space="preserve">       </w:t>
      </w:r>
      <w:proofErr w:type="gramStart"/>
      <w:r>
        <w:rPr>
          <w:b/>
          <w:sz w:val="20"/>
          <w:szCs w:val="20"/>
        </w:rPr>
        <w:t>d’Electricité</w:t>
      </w:r>
      <w:proofErr w:type="gramEnd"/>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w:t>
      </w:r>
    </w:p>
    <w:p w14:paraId="18224E50" w14:textId="77777777" w:rsidR="002B084E" w:rsidRDefault="00C9615B">
      <w:pPr>
        <w:spacing w:after="0"/>
        <w:rPr>
          <w:b/>
          <w:sz w:val="20"/>
          <w:szCs w:val="20"/>
        </w:rPr>
      </w:pPr>
      <w:r>
        <w:rPr>
          <w:b/>
          <w:sz w:val="20"/>
          <w:szCs w:val="20"/>
        </w:rPr>
        <w:t xml:space="preserve">     </w:t>
      </w:r>
      <w:proofErr w:type="gramStart"/>
      <w:r>
        <w:rPr>
          <w:b/>
          <w:sz w:val="20"/>
          <w:szCs w:val="20"/>
        </w:rPr>
        <w:t>de</w:t>
      </w:r>
      <w:proofErr w:type="gramEnd"/>
      <w:r>
        <w:rPr>
          <w:b/>
          <w:sz w:val="20"/>
          <w:szCs w:val="20"/>
        </w:rPr>
        <w:t xml:space="preserve"> Meurthe-et-Moselle (SDE54) </w:t>
      </w:r>
      <w:r>
        <w:rPr>
          <w:b/>
          <w:sz w:val="20"/>
          <w:szCs w:val="20"/>
        </w:rPr>
        <w:tab/>
      </w:r>
      <w:r>
        <w:rPr>
          <w:b/>
          <w:sz w:val="20"/>
          <w:szCs w:val="20"/>
        </w:rPr>
        <w:tab/>
        <w:t xml:space="preserve">            </w:t>
      </w:r>
    </w:p>
    <w:p w14:paraId="77232122" w14:textId="77777777" w:rsidR="002B084E" w:rsidRDefault="002B084E">
      <w:pPr>
        <w:spacing w:after="0"/>
        <w:rPr>
          <w:b/>
          <w:sz w:val="20"/>
          <w:szCs w:val="20"/>
        </w:rPr>
      </w:pPr>
    </w:p>
    <w:p w14:paraId="19BB1FE6" w14:textId="77777777" w:rsidR="002B084E" w:rsidRDefault="002B084E">
      <w:pPr>
        <w:spacing w:after="0"/>
        <w:rPr>
          <w:b/>
          <w:sz w:val="20"/>
          <w:szCs w:val="20"/>
        </w:rPr>
      </w:pPr>
    </w:p>
    <w:p w14:paraId="3AC3687D" w14:textId="77777777" w:rsidR="002B084E" w:rsidRDefault="002B084E">
      <w:pPr>
        <w:spacing w:after="0"/>
        <w:rPr>
          <w:b/>
          <w:sz w:val="20"/>
          <w:szCs w:val="20"/>
        </w:rPr>
      </w:pPr>
    </w:p>
    <w:p w14:paraId="758C4425" w14:textId="77777777" w:rsidR="002B084E" w:rsidRDefault="002B084E">
      <w:pPr>
        <w:spacing w:after="0"/>
        <w:rPr>
          <w:b/>
          <w:sz w:val="20"/>
          <w:szCs w:val="20"/>
        </w:rPr>
      </w:pPr>
    </w:p>
    <w:p w14:paraId="211F3D40" w14:textId="77777777" w:rsidR="002B084E" w:rsidRDefault="002B084E">
      <w:pPr>
        <w:spacing w:after="0"/>
        <w:rPr>
          <w:b/>
          <w:sz w:val="20"/>
          <w:szCs w:val="20"/>
        </w:rPr>
      </w:pPr>
    </w:p>
    <w:p w14:paraId="467D72D4" w14:textId="77777777" w:rsidR="002B084E" w:rsidRDefault="002B084E">
      <w:pPr>
        <w:spacing w:after="0"/>
        <w:rPr>
          <w:b/>
          <w:sz w:val="20"/>
          <w:szCs w:val="20"/>
        </w:rPr>
      </w:pPr>
    </w:p>
    <w:p w14:paraId="55AAF9CB" w14:textId="77777777" w:rsidR="002B084E" w:rsidRDefault="00C9615B">
      <w:pPr>
        <w:spacing w:after="0"/>
        <w:ind w:firstLine="708"/>
        <w:rPr>
          <w:b/>
          <w:bCs/>
          <w:sz w:val="20"/>
          <w:szCs w:val="20"/>
        </w:rPr>
      </w:pPr>
      <w:r>
        <w:rPr>
          <w:b/>
          <w:bCs/>
          <w:sz w:val="20"/>
          <w:szCs w:val="20"/>
        </w:rPr>
        <w:t>Monsieur Christian ARIES</w:t>
      </w:r>
      <w:r>
        <w:rPr>
          <w:b/>
          <w:bCs/>
          <w:sz w:val="20"/>
          <w:szCs w:val="20"/>
        </w:rPr>
        <w:tab/>
      </w:r>
      <w:r>
        <w:rPr>
          <w:b/>
          <w:bCs/>
          <w:sz w:val="20"/>
          <w:szCs w:val="20"/>
        </w:rPr>
        <w:tab/>
      </w:r>
      <w:r>
        <w:rPr>
          <w:b/>
          <w:bCs/>
          <w:sz w:val="20"/>
          <w:szCs w:val="20"/>
        </w:rPr>
        <w:tab/>
        <w:t xml:space="preserve">          Monsieur/madame</w:t>
      </w:r>
      <w:r>
        <w:rPr>
          <w:b/>
          <w:bCs/>
          <w:sz w:val="20"/>
          <w:szCs w:val="20"/>
        </w:rPr>
        <w:tab/>
      </w:r>
    </w:p>
    <w:p w14:paraId="1B3DC53A" w14:textId="77777777" w:rsidR="002B084E" w:rsidRDefault="00C9615B">
      <w:pPr>
        <w:spacing w:after="0"/>
        <w:ind w:firstLine="708"/>
      </w:pPr>
      <w:r>
        <w:rPr>
          <w:b/>
          <w:bCs/>
          <w:sz w:val="20"/>
          <w:szCs w:val="20"/>
        </w:rPr>
        <w:t xml:space="preserve">    Président du SDE54</w:t>
      </w:r>
      <w:r>
        <w:rPr>
          <w:b/>
          <w:bCs/>
          <w:sz w:val="20"/>
          <w:szCs w:val="20"/>
        </w:rPr>
        <w:tab/>
      </w:r>
      <w:r>
        <w:rPr>
          <w:b/>
          <w:bCs/>
          <w:sz w:val="20"/>
          <w:szCs w:val="20"/>
        </w:rPr>
        <w:tab/>
      </w:r>
      <w:r>
        <w:rPr>
          <w:b/>
          <w:bCs/>
          <w:sz w:val="20"/>
          <w:szCs w:val="20"/>
        </w:rPr>
        <w:tab/>
      </w:r>
      <w:r>
        <w:rPr>
          <w:b/>
          <w:bCs/>
          <w:sz w:val="20"/>
          <w:szCs w:val="20"/>
        </w:rPr>
        <w:tab/>
        <w:t xml:space="preserve">     </w:t>
      </w:r>
    </w:p>
    <w:sectPr w:rsidR="002B084E">
      <w:footerReference w:type="default" r:id="rId7"/>
      <w:pgSz w:w="11906" w:h="16838"/>
      <w:pgMar w:top="709" w:right="1417" w:bottom="851" w:left="1417" w:header="720" w:footer="1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4F695" w14:textId="77777777" w:rsidR="00000000" w:rsidRDefault="00C9615B">
      <w:pPr>
        <w:spacing w:after="0"/>
      </w:pPr>
      <w:r>
        <w:separator/>
      </w:r>
    </w:p>
  </w:endnote>
  <w:endnote w:type="continuationSeparator" w:id="0">
    <w:p w14:paraId="1646B0DE" w14:textId="77777777" w:rsidR="00000000" w:rsidRDefault="00C961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font>
  <w:font w:name="Helvetica-Bold">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5551" w14:textId="77777777" w:rsidR="002631AA" w:rsidRDefault="00C9615B">
    <w:pPr>
      <w:pStyle w:val="Pieddepage"/>
      <w:jc w:val="right"/>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p w14:paraId="65E8E36F" w14:textId="77777777" w:rsidR="002631AA" w:rsidRDefault="00C961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40BCD" w14:textId="77777777" w:rsidR="00000000" w:rsidRDefault="00C9615B">
      <w:pPr>
        <w:spacing w:after="0"/>
      </w:pPr>
      <w:r>
        <w:rPr>
          <w:color w:val="000000"/>
        </w:rPr>
        <w:separator/>
      </w:r>
    </w:p>
  </w:footnote>
  <w:footnote w:type="continuationSeparator" w:id="0">
    <w:p w14:paraId="3E1D8D53" w14:textId="77777777" w:rsidR="00000000" w:rsidRDefault="00C961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5519B"/>
    <w:multiLevelType w:val="multilevel"/>
    <w:tmpl w:val="D2EAE92C"/>
    <w:styleLink w:val="WWOutlineListStyle5"/>
    <w:lvl w:ilvl="0">
      <w:start w:val="1"/>
      <w:numFmt w:val="decimal"/>
      <w:lvlText w:val="%1)"/>
      <w:lvlJc w:val="left"/>
      <w:pPr>
        <w:ind w:left="360" w:hanging="360"/>
      </w:pPr>
    </w:lvl>
    <w:lvl w:ilvl="1">
      <w:start w:val="1"/>
      <w:numFmt w:val="decimal"/>
      <w:lvlText w:val="Article %2.- "/>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2809171A"/>
    <w:multiLevelType w:val="multilevel"/>
    <w:tmpl w:val="DA7A2E4A"/>
    <w:styleLink w:val="WWOutlineListStyle6"/>
    <w:lvl w:ilvl="0">
      <w:start w:val="1"/>
      <w:numFmt w:val="decimal"/>
      <w:lvlText w:val="%1)"/>
      <w:lvlJc w:val="left"/>
      <w:pPr>
        <w:ind w:left="360" w:hanging="360"/>
      </w:pPr>
    </w:lvl>
    <w:lvl w:ilvl="1">
      <w:start w:val="1"/>
      <w:numFmt w:val="decimal"/>
      <w:lvlText w:val="Article %2.- "/>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E664D46"/>
    <w:multiLevelType w:val="multilevel"/>
    <w:tmpl w:val="708ABECE"/>
    <w:styleLink w:val="WWOutlineListStyle"/>
    <w:lvl w:ilvl="0">
      <w:start w:val="1"/>
      <w:numFmt w:val="decimal"/>
      <w:lvlText w:val="%1)"/>
      <w:lvlJc w:val="left"/>
      <w:pPr>
        <w:ind w:left="360" w:hanging="360"/>
      </w:pPr>
    </w:lvl>
    <w:lvl w:ilvl="1">
      <w:start w:val="1"/>
      <w:numFmt w:val="decimal"/>
      <w:lvlText w:val="Article %2.- "/>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EC9137D"/>
    <w:multiLevelType w:val="multilevel"/>
    <w:tmpl w:val="8C4EFBC2"/>
    <w:styleLink w:val="WWOutlineListStyle1"/>
    <w:lvl w:ilvl="0">
      <w:start w:val="1"/>
      <w:numFmt w:val="decimal"/>
      <w:lvlText w:val="%1)"/>
      <w:lvlJc w:val="left"/>
      <w:pPr>
        <w:ind w:left="360" w:hanging="360"/>
      </w:pPr>
    </w:lvl>
    <w:lvl w:ilvl="1">
      <w:start w:val="1"/>
      <w:numFmt w:val="decimal"/>
      <w:lvlText w:val="Article %2.- "/>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33476A79"/>
    <w:multiLevelType w:val="multilevel"/>
    <w:tmpl w:val="BEAA15CA"/>
    <w:styleLink w:val="WWOutlineListStyle8"/>
    <w:lvl w:ilvl="0">
      <w:start w:val="1"/>
      <w:numFmt w:val="decimal"/>
      <w:pStyle w:val="Titre1"/>
      <w:lvlText w:val="%1)"/>
      <w:lvlJc w:val="left"/>
      <w:pPr>
        <w:ind w:left="360" w:hanging="360"/>
      </w:pPr>
    </w:lvl>
    <w:lvl w:ilvl="1">
      <w:start w:val="1"/>
      <w:numFmt w:val="decimal"/>
      <w:pStyle w:val="Titre2"/>
      <w:lvlText w:val="Article %2.- "/>
      <w:lvlJc w:val="left"/>
      <w:pPr>
        <w:ind w:left="720" w:hanging="360"/>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4C551632"/>
    <w:multiLevelType w:val="multilevel"/>
    <w:tmpl w:val="43A20A08"/>
    <w:styleLink w:val="WWOutlineListStyle7"/>
    <w:lvl w:ilvl="0">
      <w:start w:val="1"/>
      <w:numFmt w:val="decimal"/>
      <w:lvlText w:val="%1)"/>
      <w:lvlJc w:val="left"/>
      <w:pPr>
        <w:ind w:left="360" w:hanging="360"/>
      </w:pPr>
    </w:lvl>
    <w:lvl w:ilvl="1">
      <w:start w:val="1"/>
      <w:numFmt w:val="decimal"/>
      <w:lvlText w:val="Article %2.- "/>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52AA149B"/>
    <w:multiLevelType w:val="multilevel"/>
    <w:tmpl w:val="89CAA9B4"/>
    <w:styleLink w:val="WWOutlineListStyle2"/>
    <w:lvl w:ilvl="0">
      <w:start w:val="1"/>
      <w:numFmt w:val="decimal"/>
      <w:lvlText w:val="%1)"/>
      <w:lvlJc w:val="left"/>
      <w:pPr>
        <w:ind w:left="360" w:hanging="360"/>
      </w:pPr>
    </w:lvl>
    <w:lvl w:ilvl="1">
      <w:start w:val="1"/>
      <w:numFmt w:val="decimal"/>
      <w:lvlText w:val="Article %2.- "/>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6AC5466"/>
    <w:multiLevelType w:val="multilevel"/>
    <w:tmpl w:val="05585F30"/>
    <w:styleLink w:val="WWOutlineListStyle4"/>
    <w:lvl w:ilvl="0">
      <w:start w:val="1"/>
      <w:numFmt w:val="decimal"/>
      <w:lvlText w:val="%1)"/>
      <w:lvlJc w:val="left"/>
      <w:pPr>
        <w:ind w:left="360" w:hanging="360"/>
      </w:pPr>
    </w:lvl>
    <w:lvl w:ilvl="1">
      <w:start w:val="1"/>
      <w:numFmt w:val="decimal"/>
      <w:lvlText w:val="Article %2.- "/>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650B255F"/>
    <w:multiLevelType w:val="multilevel"/>
    <w:tmpl w:val="BC221A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346122D"/>
    <w:multiLevelType w:val="multilevel"/>
    <w:tmpl w:val="E01417F8"/>
    <w:lvl w:ilvl="0">
      <w:start w:val="1"/>
      <w:numFmt w:val="decimal"/>
      <w:lvlText w:val="%1)"/>
      <w:lvlJc w:val="left"/>
      <w:pPr>
        <w:ind w:left="360" w:hanging="360"/>
      </w:pPr>
    </w:lvl>
    <w:lvl w:ilvl="1">
      <w:start w:val="1"/>
      <w:numFmt w:val="decimal"/>
      <w:lvlText w:val="Article %2.- "/>
      <w:lvlJc w:val="left"/>
      <w:pPr>
        <w:ind w:left="720" w:hanging="36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79E35800"/>
    <w:multiLevelType w:val="multilevel"/>
    <w:tmpl w:val="A2F40AEE"/>
    <w:styleLink w:val="WWOutlineListStyle3"/>
    <w:lvl w:ilvl="0">
      <w:start w:val="1"/>
      <w:numFmt w:val="decimal"/>
      <w:lvlText w:val="%1)"/>
      <w:lvlJc w:val="left"/>
      <w:pPr>
        <w:ind w:left="360" w:hanging="360"/>
      </w:pPr>
    </w:lvl>
    <w:lvl w:ilvl="1">
      <w:start w:val="1"/>
      <w:numFmt w:val="decimal"/>
      <w:lvlText w:val="Article %2.- "/>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379667125">
    <w:abstractNumId w:val="4"/>
  </w:num>
  <w:num w:numId="2" w16cid:durableId="523520562">
    <w:abstractNumId w:val="5"/>
  </w:num>
  <w:num w:numId="3" w16cid:durableId="144517142">
    <w:abstractNumId w:val="1"/>
  </w:num>
  <w:num w:numId="4" w16cid:durableId="1702045740">
    <w:abstractNumId w:val="0"/>
  </w:num>
  <w:num w:numId="5" w16cid:durableId="361326414">
    <w:abstractNumId w:val="7"/>
  </w:num>
  <w:num w:numId="6" w16cid:durableId="1155031365">
    <w:abstractNumId w:val="10"/>
  </w:num>
  <w:num w:numId="7" w16cid:durableId="2068068162">
    <w:abstractNumId w:val="6"/>
  </w:num>
  <w:num w:numId="8" w16cid:durableId="1797025440">
    <w:abstractNumId w:val="3"/>
  </w:num>
  <w:num w:numId="9" w16cid:durableId="1285619888">
    <w:abstractNumId w:val="2"/>
  </w:num>
  <w:num w:numId="10" w16cid:durableId="2119836372">
    <w:abstractNumId w:val="9"/>
  </w:num>
  <w:num w:numId="11" w16cid:durableId="6029564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B084E"/>
    <w:rsid w:val="002B084E"/>
    <w:rsid w:val="00C961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92CAD"/>
  <w15:docId w15:val="{D2E8EDCD-7674-4A02-8CC9-37980720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Trebuchet MS" w:hAnsi="Trebuchet MS"/>
    </w:rPr>
  </w:style>
  <w:style w:type="paragraph" w:styleId="Titre1">
    <w:name w:val="heading 1"/>
    <w:basedOn w:val="Normal"/>
    <w:next w:val="Normal"/>
    <w:uiPriority w:val="9"/>
    <w:qFormat/>
    <w:pPr>
      <w:keepNext/>
      <w:keepLines/>
      <w:numPr>
        <w:numId w:val="1"/>
      </w:numPr>
      <w:spacing w:before="240" w:after="0"/>
      <w:outlineLvl w:val="0"/>
    </w:pPr>
    <w:rPr>
      <w:rFonts w:ascii="Calibri Light" w:eastAsia="Times New Roman" w:hAnsi="Calibri Light"/>
      <w:color w:val="2F5496"/>
      <w:sz w:val="32"/>
      <w:szCs w:val="32"/>
    </w:rPr>
  </w:style>
  <w:style w:type="paragraph" w:styleId="Titre2">
    <w:name w:val="heading 2"/>
    <w:basedOn w:val="Normal"/>
    <w:next w:val="Normal"/>
    <w:uiPriority w:val="9"/>
    <w:semiHidden/>
    <w:unhideWhenUsed/>
    <w:qFormat/>
    <w:pPr>
      <w:keepNext/>
      <w:keepLines/>
      <w:numPr>
        <w:ilvl w:val="1"/>
        <w:numId w:val="1"/>
      </w:numPr>
      <w:spacing w:before="40" w:after="0"/>
      <w:outlineLvl w:val="1"/>
    </w:pPr>
    <w:rPr>
      <w:rFonts w:eastAsia="Times New Roman"/>
      <w:b/>
      <w:color w:val="2F5496"/>
      <w:sz w:val="26"/>
      <w:szCs w:val="26"/>
    </w:rPr>
  </w:style>
  <w:style w:type="paragraph" w:styleId="Titre3">
    <w:name w:val="heading 3"/>
    <w:basedOn w:val="Normal"/>
    <w:next w:val="Normal"/>
    <w:uiPriority w:val="9"/>
    <w:semiHidden/>
    <w:unhideWhenUsed/>
    <w:qFormat/>
    <w:pPr>
      <w:keepNext/>
      <w:keepLines/>
      <w:spacing w:before="40" w:after="0"/>
      <w:outlineLvl w:val="2"/>
    </w:pPr>
    <w:rPr>
      <w:rFonts w:ascii="Calibri Light" w:eastAsia="Times New Roman" w:hAnsi="Calibri Light"/>
      <w:color w:val="1F376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8">
    <w:name w:val="WW_OutlineListStyle_8"/>
    <w:basedOn w:val="Aucuneliste"/>
    <w:pPr>
      <w:numPr>
        <w:numId w:val="1"/>
      </w:numPr>
    </w:pPr>
  </w:style>
  <w:style w:type="paragraph" w:styleId="Paragraphedeliste">
    <w:name w:val="List Paragraph"/>
    <w:basedOn w:val="Normal"/>
    <w:pPr>
      <w:ind w:left="720"/>
    </w:pPr>
  </w:style>
  <w:style w:type="character" w:customStyle="1" w:styleId="Titre1Car">
    <w:name w:val="Titre 1 Car"/>
    <w:basedOn w:val="Policepardfaut"/>
    <w:rPr>
      <w:rFonts w:ascii="Calibri Light" w:eastAsia="Times New Roman" w:hAnsi="Calibri Light" w:cs="Times New Roman"/>
      <w:color w:val="2F5496"/>
      <w:sz w:val="32"/>
      <w:szCs w:val="32"/>
    </w:rPr>
  </w:style>
  <w:style w:type="character" w:customStyle="1" w:styleId="Titre2Car">
    <w:name w:val="Titre 2 Car"/>
    <w:basedOn w:val="Policepardfaut"/>
    <w:rPr>
      <w:rFonts w:ascii="Calibri Light" w:eastAsia="Times New Roman" w:hAnsi="Calibri Light" w:cs="Times New Roman"/>
      <w:color w:val="2F5496"/>
      <w:sz w:val="26"/>
      <w:szCs w:val="26"/>
    </w:rPr>
  </w:style>
  <w:style w:type="character" w:customStyle="1" w:styleId="Titre3Car">
    <w:name w:val="Titre 3 Car"/>
    <w:basedOn w:val="Policepardfaut"/>
    <w:rPr>
      <w:rFonts w:ascii="Calibri Light" w:eastAsia="Times New Roman" w:hAnsi="Calibri Light" w:cs="Times New Roman"/>
      <w:color w:val="1F3763"/>
      <w:sz w:val="24"/>
      <w:szCs w:val="24"/>
    </w:rPr>
  </w:style>
  <w:style w:type="paragraph" w:styleId="Rvision">
    <w:name w:val="Revision"/>
    <w:pPr>
      <w:spacing w:after="0"/>
      <w:textAlignment w:val="auto"/>
    </w:pPr>
  </w:style>
  <w:style w:type="character" w:styleId="Marquedecommentaire">
    <w:name w:val="annotation reference"/>
    <w:basedOn w:val="Policepardfaut"/>
    <w:rPr>
      <w:sz w:val="16"/>
      <w:szCs w:val="16"/>
    </w:rPr>
  </w:style>
  <w:style w:type="paragraph" w:styleId="Commentaire">
    <w:name w:val="annotation text"/>
    <w:basedOn w:val="Normal"/>
    <w:rPr>
      <w:sz w:val="20"/>
      <w:szCs w:val="20"/>
    </w:rPr>
  </w:style>
  <w:style w:type="character" w:customStyle="1" w:styleId="CommentaireCar">
    <w:name w:val="Commentaire Car"/>
    <w:basedOn w:val="Policepardfaut"/>
    <w:rPr>
      <w:sz w:val="20"/>
      <w:szCs w:val="20"/>
    </w:rPr>
  </w:style>
  <w:style w:type="paragraph" w:styleId="Objetducommentaire">
    <w:name w:val="annotation subject"/>
    <w:basedOn w:val="Commentaire"/>
    <w:next w:val="Commentaire"/>
    <w:rPr>
      <w:b/>
      <w:bCs/>
    </w:rPr>
  </w:style>
  <w:style w:type="character" w:customStyle="1" w:styleId="ObjetducommentaireCar">
    <w:name w:val="Objet du commentaire Car"/>
    <w:basedOn w:val="CommentaireCar"/>
    <w:rPr>
      <w:b/>
      <w:bCs/>
      <w:sz w:val="20"/>
      <w:szCs w:val="20"/>
    </w:rPr>
  </w:style>
  <w:style w:type="paragraph" w:styleId="Sansinterligne">
    <w:name w:val="No Spacing"/>
    <w:pPr>
      <w:suppressAutoHyphens/>
      <w:spacing w:after="0"/>
      <w:jc w:val="both"/>
    </w:pPr>
    <w:rPr>
      <w:rFonts w:ascii="Trebuchet MS" w:hAnsi="Trebuchet MS"/>
    </w:rPr>
  </w:style>
  <w:style w:type="paragraph" w:customStyle="1" w:styleId="Style1">
    <w:name w:val="Style1"/>
    <w:basedOn w:val="Normal"/>
    <w:pPr>
      <w:suppressAutoHyphens w:val="0"/>
      <w:spacing w:after="0"/>
      <w:textAlignment w:val="auto"/>
      <w:outlineLvl w:val="0"/>
    </w:pPr>
    <w:rPr>
      <w:rFonts w:ascii="Calibri" w:eastAsia="Times New Roman" w:hAnsi="Calibri" w:cs="Arial"/>
      <w:b/>
      <w:caps/>
      <w:sz w:val="28"/>
      <w:lang w:eastAsia="fr-FR"/>
    </w:rPr>
  </w:style>
  <w:style w:type="paragraph" w:customStyle="1" w:styleId="Style2">
    <w:name w:val="Style2"/>
    <w:basedOn w:val="Style1"/>
    <w:pPr>
      <w:ind w:left="720" w:hanging="360"/>
      <w:outlineLvl w:val="1"/>
    </w:pPr>
    <w:rPr>
      <w:sz w:val="24"/>
    </w:rPr>
  </w:style>
  <w:style w:type="character" w:customStyle="1" w:styleId="ParagraphedelisteCar">
    <w:name w:val="Paragraphe de liste Car"/>
    <w:basedOn w:val="Policepardfaut"/>
    <w:rPr>
      <w:rFonts w:ascii="Trebuchet MS" w:hAnsi="Trebuchet MS"/>
    </w:rPr>
  </w:style>
  <w:style w:type="paragraph" w:styleId="En-tte">
    <w:name w:val="header"/>
    <w:basedOn w:val="Normal"/>
    <w:pPr>
      <w:tabs>
        <w:tab w:val="center" w:pos="4536"/>
        <w:tab w:val="right" w:pos="9072"/>
      </w:tabs>
      <w:spacing w:after="0"/>
    </w:pPr>
  </w:style>
  <w:style w:type="character" w:customStyle="1" w:styleId="En-tteCar">
    <w:name w:val="En-tête Car"/>
    <w:basedOn w:val="Policepardfaut"/>
    <w:rPr>
      <w:rFonts w:ascii="Trebuchet MS" w:hAnsi="Trebuchet MS"/>
    </w:rPr>
  </w:style>
  <w:style w:type="paragraph" w:styleId="Pieddepage">
    <w:name w:val="footer"/>
    <w:basedOn w:val="Normal"/>
    <w:pPr>
      <w:tabs>
        <w:tab w:val="center" w:pos="4536"/>
        <w:tab w:val="right" w:pos="9072"/>
      </w:tabs>
      <w:spacing w:after="0"/>
    </w:pPr>
  </w:style>
  <w:style w:type="character" w:customStyle="1" w:styleId="PieddepageCar">
    <w:name w:val="Pied de page Car"/>
    <w:basedOn w:val="Policepardfaut"/>
    <w:rPr>
      <w:rFonts w:ascii="Trebuchet MS" w:hAnsi="Trebuchet MS"/>
    </w:rPr>
  </w:style>
  <w:style w:type="numbering" w:customStyle="1" w:styleId="WWOutlineListStyle7">
    <w:name w:val="WW_OutlineListStyle_7"/>
    <w:basedOn w:val="Aucuneliste"/>
    <w:pPr>
      <w:numPr>
        <w:numId w:val="2"/>
      </w:numPr>
    </w:pPr>
  </w:style>
  <w:style w:type="numbering" w:customStyle="1" w:styleId="WWOutlineListStyle6">
    <w:name w:val="WW_OutlineListStyle_6"/>
    <w:basedOn w:val="Aucuneliste"/>
    <w:pPr>
      <w:numPr>
        <w:numId w:val="3"/>
      </w:numPr>
    </w:pPr>
  </w:style>
  <w:style w:type="numbering" w:customStyle="1" w:styleId="WWOutlineListStyle5">
    <w:name w:val="WW_OutlineListStyle_5"/>
    <w:basedOn w:val="Aucuneliste"/>
    <w:pPr>
      <w:numPr>
        <w:numId w:val="4"/>
      </w:numPr>
    </w:pPr>
  </w:style>
  <w:style w:type="numbering" w:customStyle="1" w:styleId="WWOutlineListStyle4">
    <w:name w:val="WW_OutlineListStyle_4"/>
    <w:basedOn w:val="Aucuneliste"/>
    <w:pPr>
      <w:numPr>
        <w:numId w:val="5"/>
      </w:numPr>
    </w:pPr>
  </w:style>
  <w:style w:type="numbering" w:customStyle="1" w:styleId="WWOutlineListStyle3">
    <w:name w:val="WW_OutlineListStyle_3"/>
    <w:basedOn w:val="Aucuneliste"/>
    <w:pPr>
      <w:numPr>
        <w:numId w:val="6"/>
      </w:numPr>
    </w:pPr>
  </w:style>
  <w:style w:type="numbering" w:customStyle="1" w:styleId="WWOutlineListStyle2">
    <w:name w:val="WW_OutlineListStyle_2"/>
    <w:basedOn w:val="Aucuneliste"/>
    <w:pPr>
      <w:numPr>
        <w:numId w:val="7"/>
      </w:numPr>
    </w:pPr>
  </w:style>
  <w:style w:type="numbering" w:customStyle="1" w:styleId="WWOutlineListStyle1">
    <w:name w:val="WW_OutlineListStyle_1"/>
    <w:basedOn w:val="Aucuneliste"/>
    <w:pPr>
      <w:numPr>
        <w:numId w:val="8"/>
      </w:numPr>
    </w:pPr>
  </w:style>
  <w:style w:type="numbering" w:customStyle="1" w:styleId="WWOutlineListStyle">
    <w:name w:val="WW_OutlineListStyle"/>
    <w:basedOn w:val="Aucuneliste"/>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3492</Words>
  <Characters>19209</Characters>
  <Application>Microsoft Office Word</Application>
  <DocSecurity>0</DocSecurity>
  <Lines>160</Lines>
  <Paragraphs>45</Paragraphs>
  <ScaleCrop>false</ScaleCrop>
  <Company/>
  <LinksUpToDate>false</LinksUpToDate>
  <CharactersWithSpaces>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BALPE</dc:creator>
  <dc:description/>
  <cp:lastModifiedBy>Stephane CUNAT</cp:lastModifiedBy>
  <cp:revision>2</cp:revision>
  <cp:lastPrinted>2022-07-06T08:21:00Z</cp:lastPrinted>
  <dcterms:created xsi:type="dcterms:W3CDTF">2022-07-27T12:12:00Z</dcterms:created>
  <dcterms:modified xsi:type="dcterms:W3CDTF">2022-07-27T12:12:00Z</dcterms:modified>
</cp:coreProperties>
</file>